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7B714A" w14:textId="77777777" w:rsidR="00B76E06" w:rsidRDefault="00B76E06" w:rsidP="00B76E06"/>
    <w:p w14:paraId="30B5DA82" w14:textId="77777777" w:rsidR="00B76E06" w:rsidRDefault="00B76E06" w:rsidP="00B76E06"/>
    <w:p w14:paraId="4B8C70A9" w14:textId="7620D9F8" w:rsidR="00B76E06" w:rsidRPr="00BD2E92" w:rsidRDefault="00BD2E92" w:rsidP="00B76E06">
      <w:pPr>
        <w:rPr>
          <w:lang w:val="el-GR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A2957">
        <w:rPr>
          <w:lang w:val="el-GR"/>
        </w:rPr>
        <w:t>Αθήνα 2</w:t>
      </w:r>
      <w:r w:rsidR="006A2957" w:rsidRPr="006A2957">
        <w:rPr>
          <w:lang w:val="el-GR"/>
        </w:rPr>
        <w:t>9</w:t>
      </w:r>
      <w:r>
        <w:rPr>
          <w:lang w:val="el-GR"/>
        </w:rPr>
        <w:t>.1.2020</w:t>
      </w:r>
    </w:p>
    <w:p w14:paraId="46171898" w14:textId="77777777" w:rsidR="00CF2F02" w:rsidRDefault="00CF2F02" w:rsidP="00B76E06">
      <w:pPr>
        <w:rPr>
          <w:lang w:val="el-GR"/>
        </w:rPr>
      </w:pPr>
      <w:r w:rsidRPr="00CF2F02">
        <w:rPr>
          <w:lang w:val="el-GR"/>
        </w:rPr>
        <w:t xml:space="preserve">                       </w:t>
      </w:r>
    </w:p>
    <w:p w14:paraId="65CAEF84" w14:textId="4120F6C3" w:rsidR="00B76E06" w:rsidRPr="00CF2F02" w:rsidRDefault="00CF2F02" w:rsidP="00B76E06">
      <w:pPr>
        <w:rPr>
          <w:b/>
          <w:lang w:val="el-GR"/>
        </w:rPr>
      </w:pPr>
      <w:r>
        <w:rPr>
          <w:lang w:val="el-GR"/>
        </w:rPr>
        <w:t xml:space="preserve">     </w:t>
      </w:r>
      <w:r w:rsidRPr="00CF2F02">
        <w:rPr>
          <w:b/>
          <w:lang w:val="el-GR"/>
        </w:rPr>
        <w:t>ΣΥΜΦΩΝΑ ΜΕ ΤΟΝ ΕΟΔΥ ΠΡΕΠΕΙ ΝΑ ΤΗΡΟΥΝΤΑΙ ΤΑ ΠΑΡΑΚΑΤΩ</w:t>
      </w:r>
    </w:p>
    <w:p w14:paraId="30E29AB9" w14:textId="77777777" w:rsidR="00B76E06" w:rsidRPr="00B76E06" w:rsidRDefault="00B76E06" w:rsidP="00B76E06">
      <w:pPr>
        <w:rPr>
          <w:lang w:val="el-GR"/>
        </w:rPr>
      </w:pPr>
    </w:p>
    <w:p w14:paraId="005688CC" w14:textId="77777777" w:rsidR="00B76E06" w:rsidRPr="00CF2F02" w:rsidRDefault="00B76E06" w:rsidP="00B76E06">
      <w:pPr>
        <w:rPr>
          <w:b/>
          <w:lang w:val="el-GR"/>
        </w:rPr>
      </w:pPr>
    </w:p>
    <w:p w14:paraId="70B35B08" w14:textId="77777777" w:rsidR="006A2957" w:rsidRPr="00CF2F02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2"/>
          <w:szCs w:val="22"/>
          <w:lang w:val="el-GR" w:eastAsia="el-GR"/>
        </w:rPr>
      </w:pPr>
      <w:r w:rsidRPr="00CF2F02">
        <w:rPr>
          <w:rFonts w:ascii="Calibri" w:hAnsi="Calibri" w:cs="Calibri"/>
          <w:b/>
          <w:sz w:val="22"/>
          <w:szCs w:val="22"/>
          <w:lang w:val="el-GR" w:eastAsia="el-GR"/>
        </w:rPr>
        <w:t>1. Διαλογή - έγκαιρη αναγνώριση και απομόνωση του ύποπτου κρούσματος</w:t>
      </w:r>
    </w:p>
    <w:p w14:paraId="3876F513" w14:textId="1955E235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Η διαλογή έχει ως στόχο την έγκαιρη ανίχνευση κρουσμάτων που εμπίπτουν στον ορισμό, την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αξιολόγηση της βαρύτητας της λοίμωξης και τον περιορισμό της διασποράς του ιού σε 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άλλους </w:t>
      </w:r>
      <w:r>
        <w:rPr>
          <w:rFonts w:ascii="Calibri" w:hAnsi="Calibri" w:cs="Calibri"/>
          <w:sz w:val="22"/>
          <w:szCs w:val="22"/>
          <w:lang w:val="el-GR" w:eastAsia="el-GR"/>
        </w:rPr>
        <w:t>ασθενείς, επισκέπτες, και το προσωπικό υπηρεσιών υγείας.</w:t>
      </w:r>
    </w:p>
    <w:p w14:paraId="38E67ACE" w14:textId="3D124F08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Ο χώρος της διαλογής πρέπει να βρίσκεται πριν την είσοδο στο Τμήμα Επειγόντων Περιστατικών και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να διαθέτει κατάλληλη ενημερωτική αφίσα για την ενημέρωση των </w:t>
      </w:r>
      <w:proofErr w:type="spellStart"/>
      <w:r>
        <w:rPr>
          <w:rFonts w:ascii="Calibri" w:hAnsi="Calibri" w:cs="Calibri"/>
          <w:sz w:val="22"/>
          <w:szCs w:val="22"/>
          <w:lang w:val="el-GR" w:eastAsia="el-GR"/>
        </w:rPr>
        <w:t>προσερχομένων</w:t>
      </w:r>
      <w:proofErr w:type="spellEnd"/>
      <w:r>
        <w:rPr>
          <w:rFonts w:ascii="Calibri" w:hAnsi="Calibri" w:cs="Calibri"/>
          <w:sz w:val="22"/>
          <w:szCs w:val="22"/>
          <w:lang w:val="el-GR" w:eastAsia="el-GR"/>
        </w:rPr>
        <w:t>. Στο σημείο αυτό,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εκπαιδευμένο προσωπικό υποβάλλει ερωτήσεις σύμφωνα με τον τρέχοντα ορισμό κρούσματος. Στη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συνέχεια και αφού χορηγηθεί απλή χειρουργική μάσκα στους ασθενείς που πληρούν τα κριτήρια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ύποπτου κρούσματος, αυτοί μεταφέρονται σε ξεχωριστό χώρο αναμονής και εξέτασης, με διαθέσιμη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υποδομή και υλικά για την εφαρμογή υγιεινής των χεριών και αναπνευστικής υγιεινής.</w:t>
      </w:r>
    </w:p>
    <w:p w14:paraId="7D020B6C" w14:textId="77777777" w:rsidR="006A2957" w:rsidRPr="00CF2F02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2"/>
          <w:szCs w:val="22"/>
          <w:lang w:val="el-GR" w:eastAsia="el-GR"/>
        </w:rPr>
      </w:pPr>
      <w:r w:rsidRPr="00CF2F02">
        <w:rPr>
          <w:rFonts w:ascii="Calibri" w:hAnsi="Calibri" w:cs="Calibri"/>
          <w:b/>
          <w:sz w:val="22"/>
          <w:szCs w:val="22"/>
          <w:lang w:val="el-GR" w:eastAsia="el-GR"/>
        </w:rPr>
        <w:t>2. Μέτρα πρόληψης και ελέγχου διασποράς της λοίμωξης από τον ιό 2019-nCoV</w:t>
      </w:r>
    </w:p>
    <w:p w14:paraId="527D1F3A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2.1. Βασικές προφυλάξεις</w:t>
      </w:r>
    </w:p>
    <w:p w14:paraId="406324AF" w14:textId="6FA3E999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Οι βασικές προφυλάξεις περιλαμβάνουν την υγιεινή των χεριών και την αναπνευστική υγιεινή, τη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χρήση εξοπλισμού ατομικής προστασίας ανάλογα με τον εκτιμώμενο κίνδυνο, την ορθή διαχείριση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αιχμηρών αντικειμένων, την αποκομιδή μολυσματικών υλικών, την καθαριότητα και την απολύμανση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επιφανειών καθώς και την αποστείρωση του ιατρικού εξοπλισμού και του ιματισμού που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χρησιμοποιείται στον ασθενή.</w:t>
      </w:r>
    </w:p>
    <w:p w14:paraId="368331D4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Η εφαρμογή των ακόλουθων μέτρων αναπνευστικής υγιεινής κρίνεται ιδιαίτερα σημαντική:</w:t>
      </w:r>
    </w:p>
    <w:p w14:paraId="621B6D34" w14:textId="55F1732F" w:rsidR="006A2957" w:rsidRDefault="00CF2F02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</w:t>
      </w:r>
      <w:r w:rsidR="006A2957"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χορήγηση απλής χειρουργικής μάσκας στον ασθενή.</w:t>
      </w:r>
    </w:p>
    <w:p w14:paraId="51393FE7" w14:textId="2ADCBD26" w:rsidR="006A2957" w:rsidRDefault="00CF2F02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κάλυψη μύτης και στόματος κατά τη διάρκεια βήχα ή φταρνίσματος με χαρτομάντιλο.</w:t>
      </w:r>
    </w:p>
    <w:p w14:paraId="1C555CDC" w14:textId="715123EF" w:rsidR="006A2957" w:rsidRDefault="00CF2F02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εφαρμογή υγιεινής χεριών μετά την επαφή με αναπνευστικές εκκρίσεις.</w:t>
      </w:r>
    </w:p>
    <w:p w14:paraId="54FE5711" w14:textId="57197B02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lastRenderedPageBreak/>
        <w:t>Σημειώνεται ότι η ορθή και συστηματική χρήση του κατάλληλου εξοπλισμού ατομικής προστασίας και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η εφαρμογή της υγιεινής των χεριών είναι κρίσιμης σημασίας για τη μείωση της διασποράς των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παθογόνων μικροοργανισμών.</w:t>
      </w:r>
    </w:p>
    <w:p w14:paraId="2CA9672B" w14:textId="1384DEF2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Επίσης, ο καθαρισμός και η απολύμανση των επιφανειών με απορρυπαντικό και νερό καθώς και η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χρήση των κοινών απολυμαντικών (π.χ. διάλυμα </w:t>
      </w:r>
      <w:proofErr w:type="spellStart"/>
      <w:r>
        <w:rPr>
          <w:rFonts w:ascii="Calibri" w:hAnsi="Calibri" w:cs="Calibri"/>
          <w:sz w:val="22"/>
          <w:szCs w:val="22"/>
          <w:lang w:val="el-GR" w:eastAsia="el-GR"/>
        </w:rPr>
        <w:t>υποχλωριώδους</w:t>
      </w:r>
      <w:proofErr w:type="spellEnd"/>
      <w:r>
        <w:rPr>
          <w:rFonts w:ascii="Calibri" w:hAnsi="Calibri" w:cs="Calibri"/>
          <w:sz w:val="22"/>
          <w:szCs w:val="22"/>
          <w:lang w:val="el-GR" w:eastAsia="el-GR"/>
        </w:rPr>
        <w:t xml:space="preserve"> νατρίου) είναι επαρκής. Η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διαχείριση του ιματισμού, των σκευών εστίασης και των μολυσματικών απορριμμάτων θα γίνεται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σύμφωνα με τις συνήθεις και προκαθορισμένες διαδικασίες ασφαλείας.</w:t>
      </w:r>
    </w:p>
    <w:p w14:paraId="478F32B7" w14:textId="656D60F4" w:rsidR="006A2957" w:rsidRPr="00CF2F02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2"/>
          <w:szCs w:val="22"/>
          <w:lang w:val="el-GR" w:eastAsia="el-GR"/>
        </w:rPr>
      </w:pPr>
      <w:r w:rsidRPr="00CF2F02">
        <w:rPr>
          <w:rFonts w:ascii="Calibri" w:hAnsi="Calibri" w:cs="Calibri"/>
          <w:b/>
          <w:sz w:val="22"/>
          <w:szCs w:val="22"/>
          <w:lang w:val="el-GR" w:eastAsia="el-GR"/>
        </w:rPr>
        <w:t>Επιπρόσθετες προφυλάξεις για τη διαχείριση περιστατικού με πιθανή λοίμωξη από τον ιό</w:t>
      </w:r>
      <w:r w:rsidR="00CF2F02" w:rsidRPr="00CF2F02">
        <w:rPr>
          <w:rFonts w:ascii="Calibri" w:hAnsi="Calibri" w:cs="Calibri"/>
          <w:b/>
          <w:sz w:val="22"/>
          <w:szCs w:val="22"/>
          <w:lang w:val="el-GR" w:eastAsia="el-GR"/>
        </w:rPr>
        <w:t xml:space="preserve"> </w:t>
      </w:r>
      <w:r w:rsidRPr="00CF2F02">
        <w:rPr>
          <w:rFonts w:ascii="Calibri" w:hAnsi="Calibri" w:cs="Calibri"/>
          <w:b/>
          <w:sz w:val="22"/>
          <w:szCs w:val="22"/>
          <w:lang w:val="el-GR" w:eastAsia="el-GR"/>
        </w:rPr>
        <w:t>2019-nCoV</w:t>
      </w:r>
    </w:p>
    <w:p w14:paraId="6B7F66C0" w14:textId="77777777" w:rsidR="00CF2F02" w:rsidRPr="00CF2F02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2"/>
          <w:szCs w:val="22"/>
          <w:lang w:val="el-GR" w:eastAsia="el-GR"/>
        </w:rPr>
      </w:pPr>
      <w:r w:rsidRPr="00CF2F02">
        <w:rPr>
          <w:rFonts w:ascii="Calibri" w:hAnsi="Calibri" w:cs="Calibri"/>
          <w:b/>
          <w:sz w:val="22"/>
          <w:szCs w:val="22"/>
          <w:lang w:val="el-GR" w:eastAsia="el-GR"/>
        </w:rPr>
        <w:t>Προφυλάξεις επαφής και σταγονιδίων</w:t>
      </w:r>
    </w:p>
    <w:p w14:paraId="5CBE3D1E" w14:textId="77777777" w:rsidR="00CF2F02" w:rsidRDefault="00CF2F02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</w:t>
      </w:r>
      <w:r w:rsidR="006A2957"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Όλα τα άτομα που έρχονται σε επαφή με τον ασθενή (μέλη του οικογενειακού περιβάλλοντος,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επισκέπτες και προσωπικό υπηρεσιών υγείας), θα πρέπει να εφαρμόζουν εκτός των βασικών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προφυλάξεων και τις προφυλάξεις επαφής και σταγονιδίων.</w:t>
      </w:r>
    </w:p>
    <w:p w14:paraId="0DC1FA01" w14:textId="77777777" w:rsidR="00CF2F02" w:rsidRDefault="00CF2F02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 xml:space="preserve">Οι ασθενείς νοσηλεύονται σε επαρκώς αεριζόμενο μονόκλινο θάλαμο και εάν αυτό δεν 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είναι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δυνατό συν-νοσηλεύονται με άλλον ασθενή με πιθανή λοίμωξη από τον ιό 2019-nCoV.</w:t>
      </w:r>
    </w:p>
    <w:p w14:paraId="6AB54BF7" w14:textId="77777777" w:rsidR="00CF2F02" w:rsidRDefault="00CF2F02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Τήρηση απόστασης τουλάχιστον 1 μέτρου μεταξύ των κλινών στους θαλάμους νοσηλείας.</w:t>
      </w:r>
    </w:p>
    <w:p w14:paraId="4D7AC67B" w14:textId="79F2B121" w:rsidR="006A2957" w:rsidRDefault="00CF2F02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Ορισμός συγκεκριμένων επαγγελματιών υγείας που θα εμπλακούν αποκλειστικά στη</w:t>
      </w:r>
    </w:p>
    <w:p w14:paraId="129EC500" w14:textId="77777777" w:rsidR="00CF2F02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νοσηλεία των ασθενών.</w:t>
      </w:r>
    </w:p>
    <w:p w14:paraId="50D2410B" w14:textId="6FF84D04" w:rsidR="006A2957" w:rsidRPr="00CF2F02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2"/>
          <w:szCs w:val="22"/>
          <w:lang w:val="el-GR" w:eastAsia="el-GR"/>
        </w:rPr>
      </w:pPr>
      <w:r w:rsidRPr="00CF2F02">
        <w:rPr>
          <w:rFonts w:ascii="Calibri" w:hAnsi="Calibri" w:cs="Calibri"/>
          <w:b/>
          <w:sz w:val="22"/>
          <w:szCs w:val="22"/>
          <w:lang w:val="el-GR" w:eastAsia="el-GR"/>
        </w:rPr>
        <w:t>Όλα τα άτομα που έρχονται σε στενή επαφή με τον ασθενή θα πρέπει να εφαρμόζουν:</w:t>
      </w:r>
    </w:p>
    <w:p w14:paraId="2D163650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Wingdings" w:hAnsi="Wingdings" w:cs="Wingdings"/>
          <w:sz w:val="22"/>
          <w:szCs w:val="22"/>
          <w:lang w:val="el-GR" w:eastAsia="el-GR"/>
        </w:rPr>
        <w:t></w:t>
      </w:r>
      <w:r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Απλή χειρουργική μάσκα</w:t>
      </w:r>
    </w:p>
    <w:p w14:paraId="482E6371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Wingdings" w:hAnsi="Wingdings" w:cs="Wingdings"/>
          <w:sz w:val="22"/>
          <w:szCs w:val="22"/>
          <w:lang w:val="el-GR" w:eastAsia="el-GR"/>
        </w:rPr>
        <w:t></w:t>
      </w:r>
      <w:r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Οφθαλμική προστασία/προστασία προσώπου (ασπίδα προσώπου ή</w:t>
      </w:r>
    </w:p>
    <w:p w14:paraId="36A9D1B9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προστατευτικά γυαλιά ευρέως πεδίου)</w:t>
      </w:r>
    </w:p>
    <w:p w14:paraId="2BDF80B9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Wingdings" w:hAnsi="Wingdings" w:cs="Wingdings"/>
          <w:sz w:val="22"/>
          <w:szCs w:val="22"/>
          <w:lang w:val="el-GR" w:eastAsia="el-GR"/>
        </w:rPr>
        <w:t></w:t>
      </w:r>
      <w:r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Καθαρή μη αποστειρωμένη αδιάβροχη ρόμπα με μακριά μανίκια</w:t>
      </w:r>
    </w:p>
    <w:p w14:paraId="3859FCDE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Wingdings" w:hAnsi="Wingdings" w:cs="Wingdings"/>
          <w:sz w:val="22"/>
          <w:szCs w:val="22"/>
          <w:lang w:val="el-GR" w:eastAsia="el-GR"/>
        </w:rPr>
        <w:t></w:t>
      </w:r>
      <w:r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Γάντια μιας χρήσεως (αποστειρωμένα όταν η διαδικασία το απαιτεί)</w:t>
      </w:r>
    </w:p>
    <w:p w14:paraId="6F46AB4F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Wingdings" w:hAnsi="Wingdings" w:cs="Wingdings"/>
          <w:sz w:val="22"/>
          <w:szCs w:val="22"/>
          <w:lang w:val="el-GR" w:eastAsia="el-GR"/>
        </w:rPr>
        <w:lastRenderedPageBreak/>
        <w:t></w:t>
      </w:r>
      <w:r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Υγιεινή των χεριών</w:t>
      </w:r>
    </w:p>
    <w:p w14:paraId="6D5469C4" w14:textId="40BD1A41" w:rsidR="00CF2F02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Wingdings" w:hAnsi="Wingdings" w:cs="Wingdings"/>
          <w:sz w:val="22"/>
          <w:szCs w:val="22"/>
          <w:lang w:val="el-GR" w:eastAsia="el-GR"/>
        </w:rPr>
        <w:t></w:t>
      </w:r>
      <w:r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Αποφυγή επαφής ματιών, μύτης ή στόματος με δυνητικά μολυσμένα χέρια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>.</w:t>
      </w:r>
    </w:p>
    <w:p w14:paraId="53066597" w14:textId="3E730655" w:rsidR="00CF2F02" w:rsidRDefault="00CF2F02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Ιατρικός εξοπλισμός (στηθοσκόπια, θερμόμετρα, πιεσόμετρα) αποκλειστικής χρήσης για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τον συγκεκριμένο ασθενή. Στην περίπτωση που αυτό δεν είναι εφικτό ο ιατρικός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εξοπλισμός καθαρίζεται και απολυμαίνεται από τον ένα ασθενή στον άλλο.</w:t>
      </w:r>
    </w:p>
    <w:p w14:paraId="502EC528" w14:textId="77777777" w:rsidR="00CF2F02" w:rsidRDefault="00CF2F02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Περιορισμός των μετακινήσεων του ασθενή στις απόλυτα αναγκαίες για ιατρικούς λόγους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και χρήση της μικρότερης δυνατής διαδρομής</w:t>
      </w:r>
      <w:r>
        <w:rPr>
          <w:rFonts w:ascii="Calibri" w:hAnsi="Calibri" w:cs="Calibri"/>
          <w:sz w:val="22"/>
          <w:szCs w:val="22"/>
          <w:lang w:val="el-GR" w:eastAsia="el-GR"/>
        </w:rPr>
        <w:t>.</w:t>
      </w:r>
    </w:p>
    <w:p w14:paraId="1C21CCEB" w14:textId="29F4C0DE" w:rsidR="00CF2F02" w:rsidRDefault="00CF2F02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Ενημέρωση του τμήματος υποδοχής του ασθενή για την εφαρμογή των μέτρων ελέγχου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και πρόληψης της διασποράς</w:t>
      </w:r>
      <w:r>
        <w:rPr>
          <w:rFonts w:ascii="Calibri" w:hAnsi="Calibri" w:cs="Calibri"/>
          <w:sz w:val="22"/>
          <w:szCs w:val="22"/>
          <w:lang w:val="el-GR" w:eastAsia="el-GR"/>
        </w:rPr>
        <w:t>.</w:t>
      </w:r>
    </w:p>
    <w:p w14:paraId="0C9BCB18" w14:textId="77777777" w:rsidR="00CF2F02" w:rsidRDefault="00CF2F02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Το προσωπικό που μεταφέρει τον ασθενή πρέπει να εφαρμόζει τον εξοπλισμό ατομικής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προστασίας και την υγιεινή των χεριών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.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Χρήση αποκλειστικού φορητού ακτινολογικού ή άλλου διαγνωστικού εξοπλισμού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.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Καθαρισμός και απολύμανση των επιφανειών με τις οποίες ήρθε σε επαφή ο ασθενής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.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Περιορισμός του αριθμού των μελών της οικογένειας και των επισκεπτών στο ελάχιστο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δ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υνατό</w:t>
      </w:r>
      <w:r>
        <w:rPr>
          <w:rFonts w:ascii="Calibri" w:hAnsi="Calibri" w:cs="Calibri"/>
          <w:sz w:val="22"/>
          <w:szCs w:val="22"/>
          <w:lang w:val="el-GR" w:eastAsia="el-GR"/>
        </w:rPr>
        <w:t>.</w:t>
      </w:r>
    </w:p>
    <w:p w14:paraId="06204D4A" w14:textId="5377273A" w:rsidR="006A2957" w:rsidRDefault="00CF2F02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</w:t>
      </w:r>
      <w:r w:rsidR="006A2957"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Καταγραφή όλων των ατόμων που εισέρχονται στο θάλαμο του ασθενή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 w:rsidR="006A2957">
        <w:rPr>
          <w:rFonts w:ascii="Calibri" w:hAnsi="Calibri" w:cs="Calibri"/>
          <w:sz w:val="22"/>
          <w:szCs w:val="22"/>
          <w:lang w:val="el-GR" w:eastAsia="el-GR"/>
        </w:rPr>
        <w:t>συμπεριλαμβανομένων του προσωπικού και των επισκεπτών.</w:t>
      </w:r>
    </w:p>
    <w:p w14:paraId="2041D3C5" w14:textId="77777777" w:rsidR="006A2957" w:rsidRPr="00CF2F02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2"/>
          <w:szCs w:val="22"/>
          <w:lang w:val="el-GR" w:eastAsia="el-GR"/>
        </w:rPr>
      </w:pPr>
      <w:proofErr w:type="spellStart"/>
      <w:r w:rsidRPr="00CF2F02">
        <w:rPr>
          <w:rFonts w:ascii="Calibri" w:hAnsi="Calibri" w:cs="Calibri"/>
          <w:b/>
          <w:sz w:val="22"/>
          <w:szCs w:val="22"/>
          <w:lang w:val="el-GR" w:eastAsia="el-GR"/>
        </w:rPr>
        <w:t>Αερογενείς</w:t>
      </w:r>
      <w:proofErr w:type="spellEnd"/>
      <w:r w:rsidRPr="00CF2F02">
        <w:rPr>
          <w:rFonts w:ascii="Calibri" w:hAnsi="Calibri" w:cs="Calibri"/>
          <w:b/>
          <w:sz w:val="22"/>
          <w:szCs w:val="22"/>
          <w:lang w:val="el-GR" w:eastAsia="el-GR"/>
        </w:rPr>
        <w:t xml:space="preserve"> προφυλάξεις</w:t>
      </w:r>
    </w:p>
    <w:p w14:paraId="7F3288CD" w14:textId="27AD4D16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 xml:space="preserve">Χειρισμοί που μπορεί να προκαλέσουν αερόλυμα (π.χ. </w:t>
      </w:r>
      <w:proofErr w:type="spellStart"/>
      <w:r>
        <w:rPr>
          <w:rFonts w:ascii="Calibri" w:hAnsi="Calibri" w:cs="Calibri"/>
          <w:sz w:val="22"/>
          <w:szCs w:val="22"/>
          <w:lang w:val="el-GR" w:eastAsia="el-GR"/>
        </w:rPr>
        <w:t>ενδοτραχειακή</w:t>
      </w:r>
      <w:proofErr w:type="spellEnd"/>
      <w:r>
        <w:rPr>
          <w:rFonts w:ascii="Calibri" w:hAnsi="Calibri" w:cs="Calibri"/>
          <w:sz w:val="22"/>
          <w:szCs w:val="22"/>
          <w:lang w:val="el-GR" w:eastAsia="el-GR"/>
        </w:rPr>
        <w:t xml:space="preserve"> διασωλήνωση, μη επεμβατικός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μ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ηχανικός αερισμός, τραχειοτομή, </w:t>
      </w:r>
      <w:proofErr w:type="spellStart"/>
      <w:r>
        <w:rPr>
          <w:rFonts w:ascii="Calibri" w:hAnsi="Calibri" w:cs="Calibri"/>
          <w:sz w:val="22"/>
          <w:szCs w:val="22"/>
          <w:lang w:val="el-GR" w:eastAsia="el-GR"/>
        </w:rPr>
        <w:t>καρδιοαναπνευστική</w:t>
      </w:r>
      <w:proofErr w:type="spellEnd"/>
      <w:r>
        <w:rPr>
          <w:rFonts w:ascii="Calibri" w:hAnsi="Calibri" w:cs="Calibri"/>
          <w:sz w:val="22"/>
          <w:szCs w:val="22"/>
          <w:lang w:val="el-GR" w:eastAsia="el-GR"/>
        </w:rPr>
        <w:t xml:space="preserve"> αναζωογόνηση, βρογχοσκόπηση, χρήση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AMBU) σχετίζονται με αυξημένο κίνδυνο μετάδοσης </w:t>
      </w:r>
      <w:proofErr w:type="spellStart"/>
      <w:r>
        <w:rPr>
          <w:rFonts w:ascii="Calibri" w:hAnsi="Calibri" w:cs="Calibri"/>
          <w:sz w:val="22"/>
          <w:szCs w:val="22"/>
          <w:lang w:val="el-GR" w:eastAsia="el-GR"/>
        </w:rPr>
        <w:t>κοροναϊών</w:t>
      </w:r>
      <w:proofErr w:type="spellEnd"/>
      <w:r>
        <w:rPr>
          <w:rFonts w:ascii="Calibri" w:hAnsi="Calibri" w:cs="Calibri"/>
          <w:sz w:val="22"/>
          <w:szCs w:val="22"/>
          <w:lang w:val="el-GR" w:eastAsia="el-GR"/>
        </w:rPr>
        <w:t>.</w:t>
      </w:r>
    </w:p>
    <w:p w14:paraId="19B89DD7" w14:textId="79A2BA85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Οι επαγγελματίες υγείας που διενεργούν χειρισμούς με κίνδυνο πρόκλησης αερολύματος θα πρέπει να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εφαρμόζουν:</w:t>
      </w:r>
    </w:p>
    <w:p w14:paraId="5A8BFDCC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Wingdings" w:hAnsi="Wingdings" w:cs="Wingdings"/>
          <w:sz w:val="22"/>
          <w:szCs w:val="22"/>
          <w:lang w:val="el-GR" w:eastAsia="el-GR"/>
        </w:rPr>
        <w:t></w:t>
      </w:r>
      <w:r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Μάσκα υψηλής αναπνευστικής προστασίας</w:t>
      </w:r>
    </w:p>
    <w:p w14:paraId="479459E5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Wingdings" w:hAnsi="Wingdings" w:cs="Wingdings"/>
          <w:sz w:val="22"/>
          <w:szCs w:val="22"/>
          <w:lang w:val="el-GR" w:eastAsia="el-GR"/>
        </w:rPr>
        <w:t></w:t>
      </w:r>
      <w:r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Οφθαλμική προστασία/προστασία προσώπου (ασπίδα προσώπου ή προστατευτικά</w:t>
      </w:r>
    </w:p>
    <w:p w14:paraId="2149776A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 xml:space="preserve">γυαλιά ευρέως πεδίου) </w:t>
      </w:r>
    </w:p>
    <w:p w14:paraId="2FED4E2C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Wingdings" w:hAnsi="Wingdings" w:cs="Wingdings"/>
          <w:sz w:val="22"/>
          <w:szCs w:val="22"/>
          <w:lang w:val="el-GR" w:eastAsia="el-GR"/>
        </w:rPr>
        <w:t></w:t>
      </w:r>
      <w:r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Καθαρή μη αποστειρωμένη αδιάβροχη ρόμπα με μακριά μανίκια και εάν δεν είναι</w:t>
      </w:r>
    </w:p>
    <w:p w14:paraId="3DDCB744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lastRenderedPageBreak/>
        <w:t>διαθέσιμη, αδιάβροχη ποδιά για προστασία από ενδεχόμενη διαβροχή της ρόμπας</w:t>
      </w:r>
    </w:p>
    <w:p w14:paraId="576F77E7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από μεγάλη ποσότητα βιολογικών υγρών.</w:t>
      </w:r>
    </w:p>
    <w:p w14:paraId="6A57CEB4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Wingdings" w:hAnsi="Wingdings" w:cs="Wingdings"/>
          <w:sz w:val="22"/>
          <w:szCs w:val="22"/>
          <w:lang w:val="el-GR" w:eastAsia="el-GR"/>
        </w:rPr>
        <w:t></w:t>
      </w:r>
      <w:r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Γάντια μιας χρήσεως (αποστειρωμένα όταν η διαδικασία το απαιτεί)</w:t>
      </w:r>
    </w:p>
    <w:p w14:paraId="45A1BDE9" w14:textId="77777777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Wingdings" w:hAnsi="Wingdings" w:cs="Wingdings"/>
          <w:sz w:val="22"/>
          <w:szCs w:val="22"/>
          <w:lang w:val="el-GR" w:eastAsia="el-GR"/>
        </w:rPr>
        <w:t></w:t>
      </w:r>
      <w:r w:rsidRPr="006A2957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Υγιεινή των χεριών</w:t>
      </w:r>
    </w:p>
    <w:p w14:paraId="4C7319B7" w14:textId="309B6D05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Οι χειρισμοί αυτοί θα πρέπει να διενεργούνται σε επαρκώς αεριζόμενο θάλαμο ή σε θάλαμο αρνητικής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πίεσης εάν είναι εφικτό. Ο αριθμός των επαγγελματιών υγείας στο θάλαμο, θα πρέπει να περιορίζεται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στο ελάχιστο απαραίτητο.</w:t>
      </w:r>
    </w:p>
    <w:p w14:paraId="76AE66B5" w14:textId="77777777" w:rsidR="006A2957" w:rsidRPr="00CF2F02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2"/>
          <w:szCs w:val="22"/>
          <w:lang w:val="el-GR" w:eastAsia="el-GR"/>
        </w:rPr>
      </w:pPr>
      <w:r w:rsidRPr="00CF2F02">
        <w:rPr>
          <w:rFonts w:ascii="Calibri" w:hAnsi="Calibri" w:cs="Calibri"/>
          <w:b/>
          <w:sz w:val="22"/>
          <w:szCs w:val="22"/>
          <w:lang w:val="el-GR" w:eastAsia="el-GR"/>
        </w:rPr>
        <w:t>Διάρκεια εφαρμογής των μέτρων ελέγχου και πρόληψης της διασποράς</w:t>
      </w:r>
    </w:p>
    <w:p w14:paraId="70D872C3" w14:textId="31483D74" w:rsidR="006A2957" w:rsidRDefault="006A295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Οι βασικές προφυλάξεις πρέπει να εφαρμόζονται συστηματικά και σε κάθε περίπτωση. Τα πρόσθετα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μέτρα των προφυλάξεων επαφής και σταγονιδίων θα πρέπει να εφαρμόζονται όλο το διάστημα που ο</w:t>
      </w:r>
      <w:r w:rsidR="00CF2F02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>ασθενής είναι συμπτωματικός.</w:t>
      </w:r>
    </w:p>
    <w:p w14:paraId="79147052" w14:textId="4583EF05" w:rsidR="000E477B" w:rsidRDefault="007E17B7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eastAsia="el-GR"/>
        </w:rPr>
      </w:pPr>
      <w:r>
        <w:rPr>
          <w:noProof/>
          <w:lang w:val="el-GR" w:eastAsia="el-GR"/>
        </w:rPr>
        <w:drawing>
          <wp:inline distT="0" distB="0" distL="0" distR="0" wp14:anchorId="7175775E" wp14:editId="19789C5D">
            <wp:extent cx="5257800" cy="2148761"/>
            <wp:effectExtent l="0" t="0" r="0" b="444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14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91B92" w14:textId="5E0BE4DA" w:rsidR="00A75B88" w:rsidRPr="00A75B88" w:rsidRDefault="00A75B88" w:rsidP="006A295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eastAsia="el-GR"/>
        </w:rPr>
      </w:pPr>
      <w:bookmarkStart w:id="0" w:name="_GoBack"/>
      <w:bookmarkEnd w:id="0"/>
    </w:p>
    <w:sectPr w:rsidR="00A75B88" w:rsidRPr="00A75B88" w:rsidSect="00372742">
      <w:headerReference w:type="default" r:id="rId9"/>
      <w:footerReference w:type="default" r:id="rId10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33519" w14:textId="77777777" w:rsidR="007A2F0E" w:rsidRDefault="007A2F0E">
      <w:r>
        <w:separator/>
      </w:r>
    </w:p>
  </w:endnote>
  <w:endnote w:type="continuationSeparator" w:id="0">
    <w:p w14:paraId="2695CF88" w14:textId="77777777" w:rsidR="007A2F0E" w:rsidRDefault="007A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3F8245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4542D309" wp14:editId="2FA6EC9E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483B8" w14:textId="77777777" w:rsidR="007A2F0E" w:rsidRDefault="007A2F0E">
      <w:r>
        <w:separator/>
      </w:r>
    </w:p>
  </w:footnote>
  <w:footnote w:type="continuationSeparator" w:id="0">
    <w:p w14:paraId="55E12FCF" w14:textId="77777777" w:rsidR="007A2F0E" w:rsidRDefault="007A2F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272CB6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7C21281C" wp14:editId="1F0CB32F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25"/>
    <w:rsid w:val="00013F75"/>
    <w:rsid w:val="000310F4"/>
    <w:rsid w:val="000644E3"/>
    <w:rsid w:val="000827A3"/>
    <w:rsid w:val="0009642B"/>
    <w:rsid w:val="000C1931"/>
    <w:rsid w:val="000D552A"/>
    <w:rsid w:val="000E477B"/>
    <w:rsid w:val="00143861"/>
    <w:rsid w:val="001F71AA"/>
    <w:rsid w:val="00260322"/>
    <w:rsid w:val="002670DF"/>
    <w:rsid w:val="002F21C9"/>
    <w:rsid w:val="002F393F"/>
    <w:rsid w:val="00372742"/>
    <w:rsid w:val="00376821"/>
    <w:rsid w:val="00390CE3"/>
    <w:rsid w:val="0039705A"/>
    <w:rsid w:val="003F6DDB"/>
    <w:rsid w:val="004345C4"/>
    <w:rsid w:val="004473B0"/>
    <w:rsid w:val="004876E1"/>
    <w:rsid w:val="00507C25"/>
    <w:rsid w:val="005245CA"/>
    <w:rsid w:val="00572D18"/>
    <w:rsid w:val="005D6DBD"/>
    <w:rsid w:val="0061361E"/>
    <w:rsid w:val="00621787"/>
    <w:rsid w:val="006A2957"/>
    <w:rsid w:val="006F2A00"/>
    <w:rsid w:val="00763ECF"/>
    <w:rsid w:val="007843AD"/>
    <w:rsid w:val="007848B3"/>
    <w:rsid w:val="007A2F0E"/>
    <w:rsid w:val="007C0B39"/>
    <w:rsid w:val="007D2207"/>
    <w:rsid w:val="007E17B7"/>
    <w:rsid w:val="00802E6E"/>
    <w:rsid w:val="00857B0B"/>
    <w:rsid w:val="00887E91"/>
    <w:rsid w:val="008B5B69"/>
    <w:rsid w:val="00924F0D"/>
    <w:rsid w:val="00936B36"/>
    <w:rsid w:val="00984DFA"/>
    <w:rsid w:val="00996526"/>
    <w:rsid w:val="009B34E9"/>
    <w:rsid w:val="009C2741"/>
    <w:rsid w:val="009E3AE0"/>
    <w:rsid w:val="00A62A7B"/>
    <w:rsid w:val="00A75B88"/>
    <w:rsid w:val="00AA065C"/>
    <w:rsid w:val="00AB4D87"/>
    <w:rsid w:val="00AE69A5"/>
    <w:rsid w:val="00AF2745"/>
    <w:rsid w:val="00B5223B"/>
    <w:rsid w:val="00B76E06"/>
    <w:rsid w:val="00B84082"/>
    <w:rsid w:val="00BC257C"/>
    <w:rsid w:val="00BD2E92"/>
    <w:rsid w:val="00C276F3"/>
    <w:rsid w:val="00C36EA3"/>
    <w:rsid w:val="00C525AF"/>
    <w:rsid w:val="00C65C38"/>
    <w:rsid w:val="00CD55CF"/>
    <w:rsid w:val="00CF2F02"/>
    <w:rsid w:val="00CF3092"/>
    <w:rsid w:val="00D429B2"/>
    <w:rsid w:val="00D56917"/>
    <w:rsid w:val="00D76DA4"/>
    <w:rsid w:val="00E14DBA"/>
    <w:rsid w:val="00EA36EB"/>
    <w:rsid w:val="00EC1316"/>
    <w:rsid w:val="00F24030"/>
    <w:rsid w:val="00F32802"/>
    <w:rsid w:val="00F42684"/>
    <w:rsid w:val="00F73B78"/>
    <w:rsid w:val="00F8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B0A3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character" w:styleId="-">
    <w:name w:val="Hyperlink"/>
    <w:basedOn w:val="a0"/>
    <w:uiPriority w:val="99"/>
    <w:semiHidden/>
    <w:unhideWhenUsed/>
    <w:rsid w:val="00A75B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character" w:styleId="-">
    <w:name w:val="Hyperlink"/>
    <w:basedOn w:val="a0"/>
    <w:uiPriority w:val="99"/>
    <w:semiHidden/>
    <w:unhideWhenUsed/>
    <w:rsid w:val="00A75B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884</Words>
  <Characters>4774</Characters>
  <Application>Microsoft Office Word</Application>
  <DocSecurity>0</DocSecurity>
  <Lines>39</Lines>
  <Paragraphs>11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Maria</cp:lastModifiedBy>
  <cp:revision>9</cp:revision>
  <cp:lastPrinted>2012-02-21T10:26:00Z</cp:lastPrinted>
  <dcterms:created xsi:type="dcterms:W3CDTF">2020-01-28T11:48:00Z</dcterms:created>
  <dcterms:modified xsi:type="dcterms:W3CDTF">2020-01-29T12:59:00Z</dcterms:modified>
</cp:coreProperties>
</file>