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37E" w:rsidRPr="002D3165" w:rsidRDefault="0092506A" w:rsidP="00B3737E">
      <w:pPr>
        <w:spacing w:line="360" w:lineRule="auto"/>
        <w:jc w:val="right"/>
        <w:rPr>
          <w:rFonts w:ascii="Verdana" w:hAnsi="Verdana" w:cs="Arial"/>
        </w:rPr>
      </w:pPr>
      <w:r>
        <w:rPr>
          <w:rFonts w:ascii="Verdana" w:hAnsi="Verdana" w:cs="Arial"/>
        </w:rPr>
        <w:t>Λάρισα 23</w:t>
      </w:r>
      <w:r w:rsidR="00B3737E">
        <w:rPr>
          <w:rFonts w:ascii="Verdana" w:hAnsi="Verdana" w:cs="Arial"/>
        </w:rPr>
        <w:t xml:space="preserve"> Ιουνίου 2021</w:t>
      </w:r>
    </w:p>
    <w:p w:rsidR="00B3737E" w:rsidRDefault="00B3737E" w:rsidP="00B3737E">
      <w:pPr>
        <w:spacing w:line="360" w:lineRule="auto"/>
        <w:jc w:val="both"/>
        <w:rPr>
          <w:rFonts w:ascii="Verdana" w:hAnsi="Verdana" w:cs="Arial"/>
        </w:rPr>
      </w:pPr>
    </w:p>
    <w:p w:rsidR="00B3737E" w:rsidRDefault="00B3737E" w:rsidP="00B3737E">
      <w:pPr>
        <w:spacing w:line="360" w:lineRule="auto"/>
        <w:jc w:val="center"/>
        <w:rPr>
          <w:rFonts w:ascii="Verdana" w:hAnsi="Verdana" w:cs="Arial"/>
          <w:b/>
          <w:spacing w:val="52"/>
          <w:sz w:val="32"/>
          <w:szCs w:val="32"/>
        </w:rPr>
      </w:pPr>
      <w:r w:rsidRPr="00C13EF7">
        <w:rPr>
          <w:rFonts w:ascii="Verdana" w:hAnsi="Verdana" w:cs="Arial"/>
          <w:b/>
          <w:spacing w:val="52"/>
          <w:sz w:val="32"/>
          <w:szCs w:val="32"/>
        </w:rPr>
        <w:t>ΔΕΛΤΙΟ ΤΥΠΟΥ</w:t>
      </w:r>
    </w:p>
    <w:p w:rsidR="0015724F" w:rsidRDefault="0015724F" w:rsidP="00B46ACD">
      <w:pPr>
        <w:spacing w:line="240" w:lineRule="auto"/>
        <w:jc w:val="center"/>
        <w:rPr>
          <w:rFonts w:ascii="Verdana" w:hAnsi="Verdana" w:cs="Arial"/>
          <w:b/>
          <w:sz w:val="24"/>
          <w:szCs w:val="32"/>
        </w:rPr>
      </w:pPr>
      <w:r w:rsidRPr="0015724F">
        <w:rPr>
          <w:rFonts w:ascii="Verdana" w:hAnsi="Verdana" w:cs="Arial"/>
          <w:b/>
          <w:sz w:val="24"/>
          <w:szCs w:val="32"/>
        </w:rPr>
        <w:t>Εγ</w:t>
      </w:r>
      <w:r>
        <w:rPr>
          <w:rFonts w:ascii="Verdana" w:hAnsi="Verdana" w:cs="Arial"/>
          <w:b/>
          <w:sz w:val="24"/>
          <w:szCs w:val="32"/>
        </w:rPr>
        <w:t>καίνια της νέας περιοδικής έκθεσης</w:t>
      </w:r>
    </w:p>
    <w:p w:rsidR="0015724F" w:rsidRDefault="0015724F" w:rsidP="00B46ACD">
      <w:pPr>
        <w:spacing w:after="0" w:line="360" w:lineRule="auto"/>
        <w:jc w:val="center"/>
        <w:rPr>
          <w:rFonts w:ascii="Verdana" w:hAnsi="Verdana"/>
          <w:b/>
          <w:sz w:val="24"/>
        </w:rPr>
      </w:pPr>
      <w:r w:rsidRPr="0015724F">
        <w:rPr>
          <w:rFonts w:ascii="Verdana" w:hAnsi="Verdana"/>
          <w:b/>
          <w:sz w:val="24"/>
        </w:rPr>
        <w:t xml:space="preserve">«Η Επιστροφή των Μουσών. </w:t>
      </w:r>
    </w:p>
    <w:p w:rsidR="0015724F" w:rsidRDefault="0015724F" w:rsidP="00B46ACD">
      <w:pPr>
        <w:spacing w:line="360" w:lineRule="auto"/>
        <w:jc w:val="center"/>
        <w:rPr>
          <w:rFonts w:ascii="Verdana" w:hAnsi="Verdana"/>
          <w:b/>
          <w:sz w:val="24"/>
        </w:rPr>
      </w:pPr>
      <w:r w:rsidRPr="0015724F">
        <w:rPr>
          <w:rFonts w:ascii="Verdana" w:hAnsi="Verdana"/>
          <w:b/>
          <w:sz w:val="24"/>
        </w:rPr>
        <w:t>Λόγιοι, έμποροι και καλλιτέχνες στη Θεσσαλία τις παραμονές της Επανάστασης του 1821»</w:t>
      </w:r>
    </w:p>
    <w:p w:rsidR="00947E76" w:rsidRPr="0015724F" w:rsidRDefault="00947E76" w:rsidP="00B46ACD">
      <w:pPr>
        <w:spacing w:line="360" w:lineRule="auto"/>
        <w:jc w:val="center"/>
        <w:rPr>
          <w:rFonts w:ascii="Verdana" w:hAnsi="Verdana" w:cs="Arial"/>
          <w:b/>
          <w:sz w:val="24"/>
          <w:szCs w:val="32"/>
        </w:rPr>
      </w:pPr>
      <w:r>
        <w:rPr>
          <w:rFonts w:ascii="Verdana" w:hAnsi="Verdana"/>
          <w:b/>
          <w:sz w:val="24"/>
        </w:rPr>
        <w:t>Κυριακή 4 Ιουλίου 2021, ώρα 8.30 μ.μ.</w:t>
      </w:r>
    </w:p>
    <w:p w:rsidR="00893B67" w:rsidRDefault="0015724F" w:rsidP="0015724F">
      <w:pPr>
        <w:spacing w:line="360" w:lineRule="auto"/>
        <w:ind w:firstLine="720"/>
        <w:jc w:val="both"/>
        <w:rPr>
          <w:rFonts w:ascii="Verdana" w:hAnsi="Verdana"/>
        </w:rPr>
      </w:pPr>
      <w:r w:rsidRPr="0015724F">
        <w:rPr>
          <w:rFonts w:ascii="Verdana" w:hAnsi="Verdana"/>
        </w:rPr>
        <w:t xml:space="preserve">Η νέα περιοδική έκθεση του Διαχρονικού Μουσείου Λάρισας </w:t>
      </w:r>
      <w:r w:rsidR="00893B67">
        <w:rPr>
          <w:rFonts w:ascii="Verdana" w:hAnsi="Verdana"/>
        </w:rPr>
        <w:t xml:space="preserve">με </w:t>
      </w:r>
      <w:r w:rsidRPr="0015724F">
        <w:rPr>
          <w:rFonts w:ascii="Verdana" w:hAnsi="Verdana"/>
        </w:rPr>
        <w:t>τίτλο «Η Επιστροφή των Μουσών. Λόγιοι, έμποροι και καλλιτέχνες στη Θεσσαλία τις παραμονές της Επανάστασης του 1821»</w:t>
      </w:r>
      <w:r w:rsidR="003E5A3C">
        <w:rPr>
          <w:rFonts w:ascii="Verdana" w:hAnsi="Verdana"/>
        </w:rPr>
        <w:t>, που θα εγκαινιαστεί με την παρουσία της Υπουργού Πολιτισμού κ. Λίνας Μενδώνη,</w:t>
      </w:r>
      <w:bookmarkStart w:id="0" w:name="_GoBack"/>
      <w:bookmarkEnd w:id="0"/>
      <w:r w:rsidR="00893B67">
        <w:rPr>
          <w:rFonts w:ascii="Verdana" w:hAnsi="Verdana"/>
        </w:rPr>
        <w:t xml:space="preserve"> αποτελεί</w:t>
      </w:r>
      <w:r w:rsidRPr="0015724F">
        <w:rPr>
          <w:rFonts w:ascii="Verdana" w:hAnsi="Verdana"/>
        </w:rPr>
        <w:t xml:space="preserve"> αφιέρωμα στα 200 χρόνια από την έναρξη του Αγώνα</w:t>
      </w:r>
      <w:r w:rsidR="00893B67">
        <w:rPr>
          <w:rFonts w:ascii="Verdana" w:hAnsi="Verdana"/>
        </w:rPr>
        <w:t xml:space="preserve"> και </w:t>
      </w:r>
      <w:r w:rsidRPr="0015724F">
        <w:rPr>
          <w:rFonts w:ascii="Verdana" w:hAnsi="Verdana"/>
        </w:rPr>
        <w:t xml:space="preserve">παρουσιάζει την τέχνη στη Θεσσαλία κατά τις τελευταίες δεκαετίες πριν </w:t>
      </w:r>
      <w:r w:rsidR="00893B67">
        <w:rPr>
          <w:rFonts w:ascii="Verdana" w:hAnsi="Verdana"/>
        </w:rPr>
        <w:t xml:space="preserve">από </w:t>
      </w:r>
      <w:r w:rsidRPr="0015724F">
        <w:rPr>
          <w:rFonts w:ascii="Verdana" w:hAnsi="Verdana"/>
        </w:rPr>
        <w:t>την Επανάσταση</w:t>
      </w:r>
      <w:r w:rsidR="00893B67">
        <w:rPr>
          <w:rFonts w:ascii="Verdana" w:hAnsi="Verdana"/>
        </w:rPr>
        <w:t>.</w:t>
      </w:r>
    </w:p>
    <w:p w:rsidR="0015724F" w:rsidRPr="0015724F" w:rsidRDefault="00893B67" w:rsidP="0015724F">
      <w:pPr>
        <w:spacing w:line="360" w:lineRule="auto"/>
        <w:ind w:firstLine="720"/>
        <w:jc w:val="both"/>
        <w:rPr>
          <w:rFonts w:ascii="Verdana" w:hAnsi="Verdana"/>
        </w:rPr>
      </w:pPr>
      <w:r>
        <w:rPr>
          <w:rFonts w:ascii="Verdana" w:hAnsi="Verdana"/>
        </w:rPr>
        <w:t>Την εποχή αυτή</w:t>
      </w:r>
      <w:r w:rsidR="0015724F" w:rsidRPr="0015724F">
        <w:rPr>
          <w:rFonts w:ascii="Verdana" w:hAnsi="Verdana"/>
        </w:rPr>
        <w:t xml:space="preserve"> ο Νεοελληνικός Διαφωτισμός κορυφώνεται. Μέσα από έργα ζωγραφική</w:t>
      </w:r>
      <w:r>
        <w:rPr>
          <w:rFonts w:ascii="Verdana" w:hAnsi="Verdana"/>
        </w:rPr>
        <w:t xml:space="preserve">ς, </w:t>
      </w:r>
      <w:proofErr w:type="spellStart"/>
      <w:r>
        <w:rPr>
          <w:rFonts w:ascii="Verdana" w:hAnsi="Verdana"/>
        </w:rPr>
        <w:t>χρυσοκεντητικής</w:t>
      </w:r>
      <w:proofErr w:type="spellEnd"/>
      <w:r>
        <w:rPr>
          <w:rFonts w:ascii="Verdana" w:hAnsi="Verdana"/>
        </w:rPr>
        <w:t xml:space="preserve"> και αργυροχοΐ</w:t>
      </w:r>
      <w:r w:rsidR="0015724F" w:rsidRPr="0015724F">
        <w:rPr>
          <w:rFonts w:ascii="Verdana" w:hAnsi="Verdana"/>
        </w:rPr>
        <w:t xml:space="preserve">ας, στην πλειοψηφία τους θρησκευτικά κειμήλια, φαίνεται σταδιακά η αλλαγή των προτιμήσεων των χορηγών και αποκαλύπτεται μια νέα κοινωνία, διαμορφωμένη από τα ανοιχτά σύνορα του εμπορίου και της γνώσης. Οι εκκλησίες και τα μοναστήρια εξακολουθούν να αποτελούν τους πόλους συσπείρωσης της χριστιανικής κοινωνίας, </w:t>
      </w:r>
      <w:r w:rsidR="00947E76">
        <w:rPr>
          <w:rFonts w:ascii="Verdana" w:hAnsi="Verdana"/>
        </w:rPr>
        <w:t>αυξάνοντας</w:t>
      </w:r>
      <w:r w:rsidR="0015724F" w:rsidRPr="0015724F">
        <w:rPr>
          <w:rFonts w:ascii="Verdana" w:hAnsi="Verdana"/>
        </w:rPr>
        <w:t xml:space="preserve"> την υποστήριξη προς τα εκπαιδευτικά ιδρύματα και τις εκδόσεις. Στις αφ</w:t>
      </w:r>
      <w:r w:rsidR="00947E76">
        <w:rPr>
          <w:rFonts w:ascii="Verdana" w:hAnsi="Verdana"/>
        </w:rPr>
        <w:t>ιερώσεις των βιβλίων της εποχής</w:t>
      </w:r>
      <w:r w:rsidR="0015724F" w:rsidRPr="0015724F">
        <w:rPr>
          <w:rFonts w:ascii="Verdana" w:hAnsi="Verdana"/>
        </w:rPr>
        <w:t xml:space="preserve"> εμφανίζονται δραστήριοι λόγιοι και έμποροι με κοινό το</w:t>
      </w:r>
      <w:r w:rsidR="00B46ACD">
        <w:rPr>
          <w:rFonts w:ascii="Verdana" w:hAnsi="Verdana"/>
        </w:rPr>
        <w:t>ν</w:t>
      </w:r>
      <w:r w:rsidR="0015724F" w:rsidRPr="0015724F">
        <w:rPr>
          <w:rFonts w:ascii="Verdana" w:hAnsi="Verdana"/>
        </w:rPr>
        <w:t xml:space="preserve"> θαυ</w:t>
      </w:r>
      <w:r w:rsidR="00947E76">
        <w:rPr>
          <w:rFonts w:ascii="Verdana" w:hAnsi="Verdana"/>
        </w:rPr>
        <w:t>μασμό για τη φωτισμένη Ευρώπη,</w:t>
      </w:r>
      <w:r w:rsidR="0015724F" w:rsidRPr="0015724F">
        <w:rPr>
          <w:rFonts w:ascii="Verdana" w:hAnsi="Verdana"/>
        </w:rPr>
        <w:t xml:space="preserve"> οι οποίοι, παράλληλα, αναπτύσσουν μια νέα σχέση με την αρχαιοελληνική κληρονομιά μέσω του Διαφωτισμού.</w:t>
      </w:r>
    </w:p>
    <w:p w:rsidR="0015724F" w:rsidRPr="0015724F" w:rsidRDefault="0015724F" w:rsidP="0015724F">
      <w:pPr>
        <w:spacing w:line="360" w:lineRule="auto"/>
        <w:ind w:firstLine="720"/>
        <w:jc w:val="both"/>
        <w:rPr>
          <w:rFonts w:ascii="Verdana" w:hAnsi="Verdana"/>
        </w:rPr>
      </w:pPr>
      <w:r w:rsidRPr="0015724F">
        <w:rPr>
          <w:rFonts w:ascii="Verdana" w:hAnsi="Verdana"/>
        </w:rPr>
        <w:t>Μέσα από τις αλλαγές αυτές και παρά τις αναστατώσεις που δημιουργούνται από τα συνεχή επαναστατικά κινήματα, παρακολουθεί κανείς τη σταδιακή διαμόρφωση της εθνικής ταυτότητας και την αναπόφευκτη πορεία προς την Εθνεγερσία.</w:t>
      </w:r>
    </w:p>
    <w:p w:rsidR="0015724F" w:rsidRPr="0015724F" w:rsidRDefault="0015724F" w:rsidP="0015724F">
      <w:pPr>
        <w:spacing w:line="360" w:lineRule="auto"/>
        <w:ind w:firstLine="720"/>
        <w:jc w:val="both"/>
        <w:rPr>
          <w:rFonts w:ascii="Verdana" w:hAnsi="Verdana"/>
        </w:rPr>
      </w:pPr>
      <w:r w:rsidRPr="0015724F">
        <w:rPr>
          <w:rFonts w:ascii="Verdana" w:hAnsi="Verdana"/>
        </w:rPr>
        <w:lastRenderedPageBreak/>
        <w:t>Στην έκθεση</w:t>
      </w:r>
      <w:r w:rsidR="00947E76">
        <w:rPr>
          <w:rFonts w:ascii="Verdana" w:hAnsi="Verdana"/>
        </w:rPr>
        <w:t xml:space="preserve"> συνεργάζε</w:t>
      </w:r>
      <w:r w:rsidRPr="0015724F">
        <w:rPr>
          <w:rFonts w:ascii="Verdana" w:hAnsi="Verdana"/>
        </w:rPr>
        <w:t xml:space="preserve">ται </w:t>
      </w:r>
      <w:r w:rsidR="00947E76">
        <w:rPr>
          <w:rFonts w:ascii="Verdana" w:hAnsi="Verdana"/>
        </w:rPr>
        <w:t>η</w:t>
      </w:r>
      <w:r w:rsidRPr="0015724F">
        <w:rPr>
          <w:rFonts w:ascii="Verdana" w:hAnsi="Verdana"/>
        </w:rPr>
        <w:t xml:space="preserve"> Μητρ</w:t>
      </w:r>
      <w:r w:rsidR="00947E76">
        <w:rPr>
          <w:rFonts w:ascii="Verdana" w:hAnsi="Verdana"/>
        </w:rPr>
        <w:t xml:space="preserve">όπολη Λαρίσης και Τυρνάβου </w:t>
      </w:r>
      <w:r w:rsidRPr="0015724F">
        <w:rPr>
          <w:rFonts w:ascii="Verdana" w:hAnsi="Verdana"/>
        </w:rPr>
        <w:t xml:space="preserve">και η Μητρόπολη </w:t>
      </w:r>
      <w:proofErr w:type="spellStart"/>
      <w:r w:rsidRPr="0015724F">
        <w:rPr>
          <w:rFonts w:ascii="Verdana" w:hAnsi="Verdana"/>
        </w:rPr>
        <w:t>Ελασσώνος</w:t>
      </w:r>
      <w:proofErr w:type="spellEnd"/>
      <w:r w:rsidRPr="0015724F">
        <w:rPr>
          <w:rFonts w:ascii="Verdana" w:hAnsi="Verdana"/>
        </w:rPr>
        <w:t xml:space="preserve">, οι οποίες έχουν δανείσει τα περισσότερα αντικείμενα. Άλλα εκθέματα προέρχονται από τη Δημόσια </w:t>
      </w:r>
      <w:r w:rsidR="00947E76">
        <w:rPr>
          <w:rFonts w:ascii="Verdana" w:hAnsi="Verdana"/>
        </w:rPr>
        <w:t xml:space="preserve">Κεντρική </w:t>
      </w:r>
      <w:r w:rsidRPr="0015724F">
        <w:rPr>
          <w:rFonts w:ascii="Verdana" w:hAnsi="Verdana"/>
        </w:rPr>
        <w:t>Βιβλιοθήκη Λάρισας</w:t>
      </w:r>
      <w:r w:rsidR="00947E76">
        <w:rPr>
          <w:rFonts w:ascii="Verdana" w:hAnsi="Verdana"/>
        </w:rPr>
        <w:t xml:space="preserve"> «Κωνσταντίνος Κούμας»</w:t>
      </w:r>
      <w:r w:rsidRPr="0015724F">
        <w:rPr>
          <w:rFonts w:ascii="Verdana" w:hAnsi="Verdana"/>
        </w:rPr>
        <w:t>, τη Δημοτική Βιβλιοθήκη Τυρνάβου, το Μουσείο Μπενάκη καθώς και τις συλλογές της Εφορείας Αρχαιοτήτων Λάρισας.</w:t>
      </w:r>
    </w:p>
    <w:p w:rsidR="00B3737E" w:rsidRPr="0015724F" w:rsidRDefault="0015724F" w:rsidP="00496235">
      <w:pPr>
        <w:spacing w:line="360" w:lineRule="auto"/>
        <w:ind w:firstLine="720"/>
        <w:jc w:val="both"/>
        <w:rPr>
          <w:rFonts w:ascii="Verdana" w:hAnsi="Verdana"/>
        </w:rPr>
      </w:pPr>
      <w:r w:rsidRPr="0015724F">
        <w:rPr>
          <w:rFonts w:ascii="Verdana" w:hAnsi="Verdana"/>
        </w:rPr>
        <w:t xml:space="preserve">Το τμήμα της Χάρτας του Ρήγα, που εκτίθεται για πρώτη φορά, δάνειο από τη Συλλογή Ευθύμιου και Χαράλαμπου </w:t>
      </w:r>
      <w:proofErr w:type="spellStart"/>
      <w:r w:rsidRPr="0015724F">
        <w:rPr>
          <w:rFonts w:ascii="Verdana" w:hAnsi="Verdana"/>
        </w:rPr>
        <w:t>Δογάνη</w:t>
      </w:r>
      <w:proofErr w:type="spellEnd"/>
      <w:r w:rsidRPr="0015724F">
        <w:rPr>
          <w:rFonts w:ascii="Verdana" w:hAnsi="Verdana"/>
        </w:rPr>
        <w:t>, προέρχετ</w:t>
      </w:r>
      <w:r w:rsidR="00947E76">
        <w:rPr>
          <w:rFonts w:ascii="Verdana" w:hAnsi="Verdana"/>
        </w:rPr>
        <w:t>αι από το Αρχοντικό Γεωργίου Σβα</w:t>
      </w:r>
      <w:r w:rsidRPr="0015724F">
        <w:rPr>
          <w:rFonts w:ascii="Verdana" w:hAnsi="Verdana"/>
        </w:rPr>
        <w:t>ρτς στα Αμπελάκια. Το συγκεκριμένο Αρχοντικό</w:t>
      </w:r>
      <w:r w:rsidR="00496235">
        <w:rPr>
          <w:rFonts w:ascii="Verdana" w:hAnsi="Verdana"/>
        </w:rPr>
        <w:t>,</w:t>
      </w:r>
      <w:r w:rsidRPr="0015724F">
        <w:rPr>
          <w:rFonts w:ascii="Verdana" w:hAnsi="Verdana"/>
        </w:rPr>
        <w:t xml:space="preserve"> </w:t>
      </w:r>
      <w:r w:rsidR="00496235">
        <w:rPr>
          <w:rFonts w:ascii="Verdana" w:hAnsi="Verdana"/>
        </w:rPr>
        <w:t>σύμβολο της μεταμόρφωσης</w:t>
      </w:r>
      <w:r w:rsidR="00496235" w:rsidRPr="0015724F">
        <w:rPr>
          <w:rFonts w:ascii="Verdana" w:hAnsi="Verdana"/>
        </w:rPr>
        <w:t xml:space="preserve"> που χαρακτηρίζει ολόκληρη την εποχή</w:t>
      </w:r>
      <w:r w:rsidR="00496235">
        <w:rPr>
          <w:rFonts w:ascii="Verdana" w:hAnsi="Verdana"/>
        </w:rPr>
        <w:t>,</w:t>
      </w:r>
      <w:r w:rsidR="00496235" w:rsidRPr="0015724F">
        <w:rPr>
          <w:rFonts w:ascii="Verdana" w:hAnsi="Verdana"/>
        </w:rPr>
        <w:t xml:space="preserve"> </w:t>
      </w:r>
      <w:r w:rsidRPr="0015724F">
        <w:rPr>
          <w:rFonts w:ascii="Verdana" w:hAnsi="Verdana"/>
        </w:rPr>
        <w:t>κυριαρχεί στην έκθεση, κυρίως μέσω της ψηφιακής προβολής του πρωτοπόρου εγχειρήματος των Αμπελακίων.</w:t>
      </w:r>
    </w:p>
    <w:sectPr w:rsidR="00B3737E" w:rsidRPr="0015724F">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2FDF" w:rsidRDefault="00E02FDF" w:rsidP="00C835D2">
      <w:pPr>
        <w:spacing w:after="0" w:line="240" w:lineRule="auto"/>
      </w:pPr>
      <w:r>
        <w:separator/>
      </w:r>
    </w:p>
  </w:endnote>
  <w:endnote w:type="continuationSeparator" w:id="0">
    <w:p w:rsidR="00E02FDF" w:rsidRDefault="00E02FDF" w:rsidP="00C835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Verdana">
    <w:panose1 w:val="020B0604030504040204"/>
    <w:charset w:val="A1"/>
    <w:family w:val="swiss"/>
    <w:pitch w:val="variable"/>
    <w:sig w:usb0="A10006FF" w:usb1="4000205B" w:usb2="00000010" w:usb3="00000000" w:csb0="0000019F" w:csb1="00000000"/>
  </w:font>
  <w:font w:name="Arial">
    <w:panose1 w:val="020B0604020202020204"/>
    <w:charset w:val="A1"/>
    <w:family w:val="swiss"/>
    <w:pitch w:val="variable"/>
    <w:sig w:usb0="E0002AFF" w:usb1="C0007843" w:usb2="00000009" w:usb3="00000000" w:csb0="000001FF" w:csb1="00000000"/>
  </w:font>
  <w:font w:name="Calibri Light">
    <w:panose1 w:val="020F0302020204030204"/>
    <w:charset w:val="A1"/>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2FDF" w:rsidRDefault="00E02FDF" w:rsidP="00C835D2">
      <w:pPr>
        <w:spacing w:after="0" w:line="240" w:lineRule="auto"/>
      </w:pPr>
      <w:r>
        <w:separator/>
      </w:r>
    </w:p>
  </w:footnote>
  <w:footnote w:type="continuationSeparator" w:id="0">
    <w:p w:rsidR="00E02FDF" w:rsidRDefault="00E02FDF" w:rsidP="00C835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2754"/>
      <w:gridCol w:w="5552"/>
    </w:tblGrid>
    <w:tr w:rsidR="00B3737E" w:rsidRPr="00BF1534" w:rsidTr="0036394A">
      <w:tc>
        <w:tcPr>
          <w:tcW w:w="2802" w:type="dxa"/>
          <w:shd w:val="clear" w:color="auto" w:fill="auto"/>
        </w:tcPr>
        <w:p w:rsidR="00B3737E" w:rsidRPr="00BF1534" w:rsidRDefault="00B3737E" w:rsidP="00B3737E">
          <w:pPr>
            <w:spacing w:line="360" w:lineRule="auto"/>
            <w:jc w:val="center"/>
            <w:rPr>
              <w:rFonts w:ascii="Verdana" w:hAnsi="Verdana" w:cs="Arial"/>
            </w:rPr>
          </w:pPr>
          <w:r w:rsidRPr="00BF1534">
            <w:rPr>
              <w:rFonts w:ascii="Verdana" w:hAnsi="Verdana" w:cs="Arial"/>
              <w:noProof/>
              <w:lang w:eastAsia="el-GR"/>
            </w:rPr>
            <w:drawing>
              <wp:inline distT="0" distB="0" distL="0" distR="0">
                <wp:extent cx="1019175" cy="457200"/>
                <wp:effectExtent l="0" t="0" r="9525" b="0"/>
                <wp:docPr id="2" name="Εικόνα 2" descr="logo_mouse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mouse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57200"/>
                        </a:xfrm>
                        <a:prstGeom prst="rect">
                          <a:avLst/>
                        </a:prstGeom>
                        <a:noFill/>
                        <a:ln>
                          <a:noFill/>
                        </a:ln>
                      </pic:spPr>
                    </pic:pic>
                  </a:graphicData>
                </a:graphic>
              </wp:inline>
            </w:drawing>
          </w:r>
        </w:p>
      </w:tc>
      <w:tc>
        <w:tcPr>
          <w:tcW w:w="5720" w:type="dxa"/>
          <w:shd w:val="clear" w:color="auto" w:fill="auto"/>
        </w:tcPr>
        <w:p w:rsidR="00B3737E" w:rsidRPr="0055245B" w:rsidRDefault="00B3737E" w:rsidP="00B3737E">
          <w:pPr>
            <w:spacing w:line="360" w:lineRule="auto"/>
            <w:jc w:val="center"/>
            <w:rPr>
              <w:rFonts w:ascii="Verdana" w:hAnsi="Verdana" w:cs="Arial"/>
              <w:spacing w:val="60"/>
              <w:sz w:val="20"/>
              <w:szCs w:val="20"/>
            </w:rPr>
          </w:pPr>
          <w:r w:rsidRPr="0055245B">
            <w:rPr>
              <w:rFonts w:ascii="Verdana" w:hAnsi="Verdana" w:cs="Arial"/>
              <w:noProof/>
              <w:spacing w:val="60"/>
              <w:sz w:val="20"/>
              <w:szCs w:val="20"/>
              <w:lang w:eastAsia="el-GR"/>
            </w:rPr>
            <mc:AlternateContent>
              <mc:Choice Requires="wps">
                <w:drawing>
                  <wp:anchor distT="0" distB="0" distL="114300" distR="114300" simplePos="0" relativeHeight="251659264" behindDoc="0" locked="0" layoutInCell="1" allowOverlap="1">
                    <wp:simplePos x="0" y="0"/>
                    <wp:positionH relativeFrom="column">
                      <wp:posOffset>94615</wp:posOffset>
                    </wp:positionH>
                    <wp:positionV relativeFrom="paragraph">
                      <wp:posOffset>207645</wp:posOffset>
                    </wp:positionV>
                    <wp:extent cx="3234055" cy="635"/>
                    <wp:effectExtent l="18415" t="17145" r="14605" b="20320"/>
                    <wp:wrapNone/>
                    <wp:docPr id="3" name="Ευθύγραμμο βέλος σύνδεσης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4055" cy="635"/>
                            </a:xfrm>
                            <a:prstGeom prst="straightConnector1">
                              <a:avLst/>
                            </a:prstGeom>
                            <a:noFill/>
                            <a:ln w="2540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5DAF68" id="_x0000_t32" coordsize="21600,21600" o:spt="32" o:oned="t" path="m,l21600,21600e" filled="f">
                    <v:path arrowok="t" fillok="f" o:connecttype="none"/>
                    <o:lock v:ext="edit" shapetype="t"/>
                  </v:shapetype>
                  <v:shape id="Ευθύγραμμο βέλος σύνδεσης 3" o:spid="_x0000_s1026" type="#_x0000_t32" style="position:absolute;margin-left:7.45pt;margin-top:16.35pt;width:254.6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" strokecolor="#c00000" strokeweight="2pt"/>
                </w:pict>
              </mc:Fallback>
            </mc:AlternateContent>
          </w:r>
          <w:r w:rsidRPr="0055245B">
            <w:rPr>
              <w:rFonts w:ascii="Verdana" w:hAnsi="Verdana" w:cs="Arial"/>
              <w:spacing w:val="60"/>
              <w:sz w:val="20"/>
              <w:szCs w:val="20"/>
            </w:rPr>
            <w:t>ΕΦΟΡΕΙΑ ΑΡΧΑΙΟΤΗΤΩΝ ΛΑΡΙΣΑΣ</w:t>
          </w:r>
        </w:p>
        <w:p w:rsidR="00B3737E" w:rsidRPr="00BF1534" w:rsidRDefault="00B3737E" w:rsidP="00B3737E">
          <w:pPr>
            <w:spacing w:line="360" w:lineRule="auto"/>
            <w:jc w:val="center"/>
            <w:rPr>
              <w:rFonts w:ascii="Verdana" w:hAnsi="Verdana" w:cs="Arial"/>
            </w:rPr>
          </w:pPr>
          <w:r w:rsidRPr="0055245B">
            <w:rPr>
              <w:rFonts w:ascii="Verdana" w:hAnsi="Verdana" w:cs="Arial"/>
              <w:spacing w:val="60"/>
              <w:sz w:val="20"/>
              <w:szCs w:val="20"/>
            </w:rPr>
            <w:t>ΔΙΑΧΡΟΝΙΚΟ ΜΟΥΣΕΙΟ ΛΑΡΙΣΑΣ</w:t>
          </w:r>
        </w:p>
      </w:tc>
    </w:tr>
  </w:tbl>
  <w:p w:rsidR="00B3737E" w:rsidRDefault="00B3737E" w:rsidP="00B3737E">
    <w:pPr>
      <w:pStyle w:val="a3"/>
    </w:pPr>
  </w:p>
  <w:p w:rsidR="00C835D2" w:rsidRDefault="00C835D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4931"/>
    <w:rsid w:val="0015724F"/>
    <w:rsid w:val="003E5A3C"/>
    <w:rsid w:val="00496235"/>
    <w:rsid w:val="00524931"/>
    <w:rsid w:val="006E3D90"/>
    <w:rsid w:val="00893B67"/>
    <w:rsid w:val="0092506A"/>
    <w:rsid w:val="00926EB4"/>
    <w:rsid w:val="00947E76"/>
    <w:rsid w:val="00B3737E"/>
    <w:rsid w:val="00B46ACD"/>
    <w:rsid w:val="00B7141A"/>
    <w:rsid w:val="00C835D2"/>
    <w:rsid w:val="00E02FD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CD07B7B-2BED-43C3-B9CC-10B486D95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835D2"/>
    <w:pPr>
      <w:tabs>
        <w:tab w:val="center" w:pos="4153"/>
        <w:tab w:val="right" w:pos="8306"/>
      </w:tabs>
      <w:spacing w:after="0" w:line="240" w:lineRule="auto"/>
    </w:pPr>
  </w:style>
  <w:style w:type="character" w:customStyle="1" w:styleId="Char">
    <w:name w:val="Κεφαλίδα Char"/>
    <w:basedOn w:val="a0"/>
    <w:link w:val="a3"/>
    <w:uiPriority w:val="99"/>
    <w:rsid w:val="00C835D2"/>
  </w:style>
  <w:style w:type="paragraph" w:styleId="a4">
    <w:name w:val="footer"/>
    <w:basedOn w:val="a"/>
    <w:link w:val="Char0"/>
    <w:uiPriority w:val="99"/>
    <w:unhideWhenUsed/>
    <w:rsid w:val="00C835D2"/>
    <w:pPr>
      <w:tabs>
        <w:tab w:val="center" w:pos="4153"/>
        <w:tab w:val="right" w:pos="8306"/>
      </w:tabs>
      <w:spacing w:after="0" w:line="240" w:lineRule="auto"/>
    </w:pPr>
  </w:style>
  <w:style w:type="character" w:customStyle="1" w:styleId="Char0">
    <w:name w:val="Υποσέλιδο Char"/>
    <w:basedOn w:val="a0"/>
    <w:link w:val="a4"/>
    <w:uiPriority w:val="99"/>
    <w:rsid w:val="00C83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356</Words>
  <Characters>1925</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Κατερίνα</dc:creator>
  <cp:keywords/>
  <dc:description/>
  <cp:lastModifiedBy>efalar</cp:lastModifiedBy>
  <cp:revision>9</cp:revision>
  <dcterms:created xsi:type="dcterms:W3CDTF">2021-05-13T06:02:00Z</dcterms:created>
  <dcterms:modified xsi:type="dcterms:W3CDTF">2021-06-23T07:52:00Z</dcterms:modified>
</cp:coreProperties>
</file>