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page" w:horzAnchor="page" w:tblpX="169" w:tblpY="1161"/>
        <w:tblW w:w="0" w:type="auto"/>
        <w:tblBorders>
          <w:top w:val="none" w:sz="0" w:space="0" w:color="auto"/>
          <w:left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3402"/>
      </w:tblGrid>
      <w:tr w:rsidR="00CB3B9D" w14:paraId="17F9B5ED" w14:textId="77777777" w:rsidTr="005178E3">
        <w:trPr>
          <w:trHeight w:val="15016"/>
        </w:trPr>
        <w:tc>
          <w:tcPr>
            <w:tcW w:w="3402" w:type="dxa"/>
          </w:tcPr>
          <w:p w14:paraId="6AD32DD6" w14:textId="787ED9E1" w:rsidR="00CB3B9D" w:rsidRPr="008C009F" w:rsidRDefault="00424F28" w:rsidP="005178E3">
            <w:pPr>
              <w:pStyle w:val="a4"/>
              <w:rPr>
                <w:b/>
                <w:bCs/>
                <w:color w:val="0070C0"/>
              </w:rPr>
            </w:pPr>
            <w:r>
              <w:rPr>
                <w:noProof/>
              </w:rPr>
              <w:drawing>
                <wp:anchor distT="0" distB="0" distL="114300" distR="114300" simplePos="0" relativeHeight="251659264" behindDoc="0" locked="0" layoutInCell="1" allowOverlap="1" wp14:anchorId="5B3B5CEA" wp14:editId="2F7ACD7E">
                  <wp:simplePos x="0" y="0"/>
                  <wp:positionH relativeFrom="column">
                    <wp:posOffset>-68580</wp:posOffset>
                  </wp:positionH>
                  <wp:positionV relativeFrom="paragraph">
                    <wp:posOffset>0</wp:posOffset>
                  </wp:positionV>
                  <wp:extent cx="819509" cy="819509"/>
                  <wp:effectExtent l="0" t="0" r="0" b="0"/>
                  <wp:wrapThrough wrapText="bothSides">
                    <wp:wrapPolygon edited="0">
                      <wp:start x="0" y="0"/>
                      <wp:lineTo x="0" y="21098"/>
                      <wp:lineTo x="21098" y="21098"/>
                      <wp:lineTo x="21098" y="0"/>
                      <wp:lineTo x="0" y="0"/>
                    </wp:wrapPolygon>
                  </wp:wrapThrough>
                  <wp:docPr id="513049518" name="Εικόνα 2" descr="Εικόνα που περιέχει σκίτσο/σχέδιο, ζωγραφιά, clipart, τέχνη με γραμμέ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49518" name="Εικόνα 2" descr="Εικόνα που περιέχει σκίτσο/σχέδιο, ζωγραφιά, clipart, τέχνη με γραμμές&#10;&#10;Περιγραφή που δημιουργήθηκε αυτόματα"/>
                          <pic:cNvPicPr/>
                        </pic:nvPicPr>
                        <pic:blipFill>
                          <a:blip r:embed="rId5" cstate="print">
                            <a:extLst>
                              <a:ext uri="{28A0092B-C50C-407E-A947-70E740481C1C}">
                                <a14:useLocalDpi xmlns:a14="http://schemas.microsoft.com/office/drawing/2010/main" val="0"/>
                              </a:ext>
                            </a:extLst>
                          </a:blip>
                          <a:stretch>
                            <a:fillRect/>
                          </a:stretch>
                        </pic:blipFill>
                        <pic:spPr>
                          <a:xfrm>
                            <a:off x="0" y="0"/>
                            <a:ext cx="819509" cy="819509"/>
                          </a:xfrm>
                          <a:prstGeom prst="rect">
                            <a:avLst/>
                          </a:prstGeom>
                        </pic:spPr>
                      </pic:pic>
                    </a:graphicData>
                  </a:graphic>
                  <wp14:sizeRelH relativeFrom="margin">
                    <wp14:pctWidth>0</wp14:pctWidth>
                  </wp14:sizeRelH>
                  <wp14:sizeRelV relativeFrom="margin">
                    <wp14:pctHeight>0</wp14:pctHeight>
                  </wp14:sizeRelV>
                </wp:anchor>
              </w:drawing>
            </w:r>
            <w:r w:rsidR="00CB3B9D" w:rsidRPr="008C009F">
              <w:rPr>
                <w:b/>
                <w:bCs/>
                <w:color w:val="0070C0"/>
              </w:rPr>
              <w:t xml:space="preserve">ΠΑΝΕΛΛΗΝΙΑ ΟΜΟΣΠΟΝΔΙΑ </w:t>
            </w:r>
            <w:r w:rsidR="00CB3B9D">
              <w:rPr>
                <w:b/>
                <w:bCs/>
                <w:color w:val="0070C0"/>
              </w:rPr>
              <w:t xml:space="preserve"> </w:t>
            </w:r>
            <w:r w:rsidR="00CB3B9D" w:rsidRPr="008C009F">
              <w:rPr>
                <w:b/>
                <w:bCs/>
                <w:color w:val="0070C0"/>
              </w:rPr>
              <w:t>ΕΛΕΥΘΕΡΟ-ΕΠΑΓΓΕΛΜΑΤΙΩΝ</w:t>
            </w:r>
            <w:r w:rsidR="00CB3B9D">
              <w:rPr>
                <w:b/>
                <w:bCs/>
                <w:color w:val="0070C0"/>
              </w:rPr>
              <w:t xml:space="preserve">        </w:t>
            </w:r>
            <w:r w:rsidR="00CB3B9D" w:rsidRPr="008C009F">
              <w:rPr>
                <w:b/>
                <w:bCs/>
                <w:color w:val="0070C0"/>
              </w:rPr>
              <w:t xml:space="preserve"> ΠΑΙΔΙΑΤΡΩΝ</w:t>
            </w:r>
          </w:p>
          <w:p w14:paraId="42926327" w14:textId="1FEA3EFB" w:rsidR="00CB3B9D" w:rsidRPr="008C009F" w:rsidRDefault="00CB3B9D" w:rsidP="005178E3">
            <w:pPr>
              <w:pStyle w:val="a4"/>
              <w:rPr>
                <w:b/>
                <w:bCs/>
              </w:rPr>
            </w:pPr>
          </w:p>
          <w:p w14:paraId="04F2A51D" w14:textId="77777777" w:rsidR="00CB3B9D" w:rsidRDefault="00CB3B9D" w:rsidP="005178E3">
            <w:pPr>
              <w:pStyle w:val="a4"/>
            </w:pPr>
          </w:p>
          <w:p w14:paraId="6BB50A1F" w14:textId="77777777" w:rsidR="00CB3B9D" w:rsidRDefault="00CB3B9D" w:rsidP="005178E3">
            <w:pPr>
              <w:pStyle w:val="a4"/>
            </w:pPr>
          </w:p>
          <w:p w14:paraId="1B523722" w14:textId="77777777" w:rsidR="00CB3B9D" w:rsidRDefault="00CB3B9D" w:rsidP="005178E3">
            <w:pPr>
              <w:pStyle w:val="a4"/>
            </w:pPr>
          </w:p>
          <w:p w14:paraId="3C19CE2C" w14:textId="77777777" w:rsidR="00CB3B9D" w:rsidRDefault="00CB3B9D" w:rsidP="005178E3">
            <w:pPr>
              <w:pStyle w:val="a4"/>
            </w:pPr>
          </w:p>
          <w:p w14:paraId="45073803" w14:textId="77777777" w:rsidR="00CB3B9D" w:rsidRDefault="00CB3B9D" w:rsidP="005178E3">
            <w:pPr>
              <w:pStyle w:val="a4"/>
            </w:pPr>
          </w:p>
          <w:p w14:paraId="40FCB69D" w14:textId="5C5CA08F" w:rsidR="00CB3B9D" w:rsidRPr="002420CE" w:rsidRDefault="00CB3B9D" w:rsidP="005178E3">
            <w:pPr>
              <w:pStyle w:val="a4"/>
            </w:pPr>
            <w:r w:rsidRPr="002420CE">
              <w:t>Έδρα: Λ</w:t>
            </w:r>
            <w:r w:rsidRPr="00CB3B9D">
              <w:t>.</w:t>
            </w:r>
            <w:r w:rsidRPr="002420CE">
              <w:t xml:space="preserve"> Περικλέους 3 Χολαργός   ΤΚ 15561</w:t>
            </w:r>
          </w:p>
          <w:p w14:paraId="39F6719D" w14:textId="77777777" w:rsidR="00CB3B9D" w:rsidRPr="0073020C" w:rsidRDefault="00CB3B9D" w:rsidP="005178E3">
            <w:pPr>
              <w:pStyle w:val="a4"/>
            </w:pPr>
            <w:r w:rsidRPr="002420CE">
              <w:t>ΑΦΜ</w:t>
            </w:r>
            <w:r w:rsidRPr="0073020C">
              <w:t>: 996616133</w:t>
            </w:r>
          </w:p>
          <w:p w14:paraId="3E715FF0" w14:textId="1460DC89" w:rsidR="00CB3B9D" w:rsidRPr="0073020C" w:rsidRDefault="00CB3B9D" w:rsidP="005178E3">
            <w:pPr>
              <w:pStyle w:val="a4"/>
            </w:pPr>
            <w:r w:rsidRPr="002420CE">
              <w:rPr>
                <w:lang w:val="en-US"/>
              </w:rPr>
              <w:t>Email</w:t>
            </w:r>
            <w:r w:rsidRPr="0073020C">
              <w:t xml:space="preserve">: </w:t>
            </w:r>
            <w:hyperlink r:id="rId6" w:history="1">
              <w:r w:rsidR="009403C1" w:rsidRPr="00170442">
                <w:rPr>
                  <w:rStyle w:val="-"/>
                  <w:lang w:val="en-US"/>
                </w:rPr>
                <w:t>info</w:t>
              </w:r>
              <w:r w:rsidR="009403C1" w:rsidRPr="0073020C">
                <w:rPr>
                  <w:rStyle w:val="-"/>
                </w:rPr>
                <w:t>@</w:t>
              </w:r>
              <w:r w:rsidR="009403C1" w:rsidRPr="00170442">
                <w:rPr>
                  <w:rStyle w:val="-"/>
                  <w:lang w:val="en-GB"/>
                </w:rPr>
                <w:t>pomep</w:t>
              </w:r>
              <w:r w:rsidR="009403C1" w:rsidRPr="0073020C">
                <w:rPr>
                  <w:rStyle w:val="-"/>
                </w:rPr>
                <w:t>.</w:t>
              </w:r>
              <w:r w:rsidR="009403C1" w:rsidRPr="00170442">
                <w:rPr>
                  <w:rStyle w:val="-"/>
                  <w:lang w:val="en-GB"/>
                </w:rPr>
                <w:t>gr</w:t>
              </w:r>
            </w:hyperlink>
            <w:r w:rsidR="009403C1" w:rsidRPr="0073020C">
              <w:t xml:space="preserve"> </w:t>
            </w:r>
            <w:r w:rsidR="001613FA" w:rsidRPr="0073020C">
              <w:t xml:space="preserve">  </w:t>
            </w:r>
            <w:r w:rsidR="001613FA">
              <w:t>και</w:t>
            </w:r>
          </w:p>
          <w:p w14:paraId="5BF8880B" w14:textId="55EC5F2D" w:rsidR="0032554C" w:rsidRPr="0073020C" w:rsidRDefault="0032554C" w:rsidP="005178E3">
            <w:pPr>
              <w:pStyle w:val="a4"/>
              <w:rPr>
                <w:rStyle w:val="-"/>
              </w:rPr>
            </w:pPr>
            <w:r w:rsidRPr="001613FA">
              <w:rPr>
                <w:rStyle w:val="-"/>
                <w:lang w:val="en-US"/>
              </w:rPr>
              <w:t>hellenic</w:t>
            </w:r>
            <w:r w:rsidRPr="0073020C">
              <w:rPr>
                <w:rStyle w:val="-"/>
              </w:rPr>
              <w:t>.</w:t>
            </w:r>
            <w:r w:rsidRPr="001613FA">
              <w:rPr>
                <w:rStyle w:val="-"/>
                <w:lang w:val="en-US"/>
              </w:rPr>
              <w:t>pediatricians</w:t>
            </w:r>
            <w:r w:rsidRPr="0073020C">
              <w:rPr>
                <w:rStyle w:val="-"/>
              </w:rPr>
              <w:t>@</w:t>
            </w:r>
            <w:r w:rsidRPr="001613FA">
              <w:rPr>
                <w:rStyle w:val="-"/>
                <w:lang w:val="en-US"/>
              </w:rPr>
              <w:t>gmail</w:t>
            </w:r>
            <w:r w:rsidRPr="0073020C">
              <w:rPr>
                <w:rStyle w:val="-"/>
              </w:rPr>
              <w:t>.</w:t>
            </w:r>
            <w:r w:rsidRPr="001613FA">
              <w:rPr>
                <w:rStyle w:val="-"/>
                <w:lang w:val="en-US"/>
              </w:rPr>
              <w:t>com</w:t>
            </w:r>
          </w:p>
          <w:p w14:paraId="1E7A541B" w14:textId="77777777" w:rsidR="00CB3B9D" w:rsidRPr="00424F28" w:rsidRDefault="00CB3B9D" w:rsidP="005178E3">
            <w:pPr>
              <w:pStyle w:val="a4"/>
            </w:pPr>
            <w:r w:rsidRPr="00424F28">
              <w:t>6944307208</w:t>
            </w:r>
          </w:p>
          <w:p w14:paraId="55F94216" w14:textId="77777777" w:rsidR="00CB3B9D" w:rsidRPr="00424F28" w:rsidRDefault="00CB3B9D" w:rsidP="005178E3">
            <w:pPr>
              <w:pStyle w:val="a4"/>
              <w:rPr>
                <w:b/>
                <w:bCs/>
              </w:rPr>
            </w:pPr>
          </w:p>
          <w:p w14:paraId="56691B42" w14:textId="77777777" w:rsidR="00CB3B9D" w:rsidRPr="002420CE" w:rsidRDefault="00CB3B9D" w:rsidP="005178E3">
            <w:pPr>
              <w:pStyle w:val="a4"/>
              <w:rPr>
                <w:b/>
                <w:bCs/>
              </w:rPr>
            </w:pPr>
            <w:r w:rsidRPr="002420CE">
              <w:rPr>
                <w:b/>
                <w:bCs/>
              </w:rPr>
              <w:t>Πρόεδρος</w:t>
            </w:r>
          </w:p>
          <w:p w14:paraId="1947A7F1" w14:textId="7D72A198" w:rsidR="00CB3B9D" w:rsidRPr="002420CE" w:rsidRDefault="00CB3B9D" w:rsidP="005178E3">
            <w:pPr>
              <w:pStyle w:val="a4"/>
            </w:pPr>
            <w:r w:rsidRPr="002420CE">
              <w:t>Κων</w:t>
            </w:r>
            <w:r>
              <w:t>σταντί</w:t>
            </w:r>
            <w:r w:rsidRPr="002420CE">
              <w:t>νος Νταλούκας</w:t>
            </w:r>
          </w:p>
          <w:p w14:paraId="6D0290C7" w14:textId="77777777" w:rsidR="00CB3B9D" w:rsidRPr="002420CE" w:rsidRDefault="00CB3B9D" w:rsidP="005178E3">
            <w:pPr>
              <w:pStyle w:val="a4"/>
            </w:pPr>
            <w:r w:rsidRPr="002420CE">
              <w:t>(Αθήνα)</w:t>
            </w:r>
          </w:p>
          <w:p w14:paraId="16792665" w14:textId="77777777" w:rsidR="00CB3B9D" w:rsidRPr="002420CE" w:rsidRDefault="00CB3B9D" w:rsidP="005178E3">
            <w:pPr>
              <w:pStyle w:val="a4"/>
            </w:pPr>
          </w:p>
          <w:p w14:paraId="40C2AD29" w14:textId="77777777" w:rsidR="00CB3B9D" w:rsidRPr="002420CE" w:rsidRDefault="00CB3B9D" w:rsidP="005178E3">
            <w:pPr>
              <w:pStyle w:val="a4"/>
              <w:rPr>
                <w:b/>
                <w:bCs/>
              </w:rPr>
            </w:pPr>
            <w:r w:rsidRPr="002420CE">
              <w:rPr>
                <w:b/>
                <w:bCs/>
              </w:rPr>
              <w:t>Αντιπρόεδρος Α</w:t>
            </w:r>
          </w:p>
          <w:p w14:paraId="0779C7C7" w14:textId="77777777" w:rsidR="00CB3B9D" w:rsidRPr="002420CE" w:rsidRDefault="00CB3B9D" w:rsidP="005178E3">
            <w:pPr>
              <w:pStyle w:val="a4"/>
            </w:pPr>
            <w:r w:rsidRPr="002420CE">
              <w:t>Γεωργία Νταμάγκα (Λάρισα)</w:t>
            </w:r>
          </w:p>
          <w:p w14:paraId="65F1D483" w14:textId="77777777" w:rsidR="00CB3B9D" w:rsidRPr="002420CE" w:rsidRDefault="00CB3B9D" w:rsidP="005178E3">
            <w:pPr>
              <w:pStyle w:val="a4"/>
            </w:pPr>
          </w:p>
          <w:p w14:paraId="0972A0C7" w14:textId="77777777" w:rsidR="00CB3B9D" w:rsidRPr="002420CE" w:rsidRDefault="00CB3B9D" w:rsidP="005178E3">
            <w:pPr>
              <w:pStyle w:val="a4"/>
              <w:rPr>
                <w:b/>
                <w:bCs/>
              </w:rPr>
            </w:pPr>
            <w:r w:rsidRPr="002420CE">
              <w:rPr>
                <w:b/>
                <w:bCs/>
              </w:rPr>
              <w:t>Αντιπρόεδρος Β</w:t>
            </w:r>
          </w:p>
          <w:p w14:paraId="0D8E9716" w14:textId="77777777" w:rsidR="00CB3B9D" w:rsidRPr="002420CE" w:rsidRDefault="00CB3B9D" w:rsidP="005178E3">
            <w:pPr>
              <w:pStyle w:val="a4"/>
            </w:pPr>
            <w:r w:rsidRPr="002420CE">
              <w:t>Ελισάβετ Καλούδη (Θεσσαλονίκη)</w:t>
            </w:r>
          </w:p>
          <w:p w14:paraId="3246E196" w14:textId="77777777" w:rsidR="00CB3B9D" w:rsidRPr="002420CE" w:rsidRDefault="00CB3B9D" w:rsidP="005178E3">
            <w:pPr>
              <w:pStyle w:val="a4"/>
            </w:pPr>
          </w:p>
          <w:p w14:paraId="644912FA" w14:textId="77777777" w:rsidR="00CB3B9D" w:rsidRPr="002420CE" w:rsidRDefault="00CB3B9D" w:rsidP="005178E3">
            <w:pPr>
              <w:pStyle w:val="a4"/>
              <w:rPr>
                <w:b/>
                <w:bCs/>
              </w:rPr>
            </w:pPr>
            <w:r w:rsidRPr="002420CE">
              <w:rPr>
                <w:b/>
                <w:bCs/>
              </w:rPr>
              <w:t>Γραμματέας</w:t>
            </w:r>
          </w:p>
          <w:p w14:paraId="6269F8B4" w14:textId="77777777" w:rsidR="00CB3B9D" w:rsidRPr="002420CE" w:rsidRDefault="00CB3B9D" w:rsidP="005178E3">
            <w:pPr>
              <w:pStyle w:val="a4"/>
            </w:pPr>
            <w:r w:rsidRPr="002420CE">
              <w:t>Ιωάννης Ρίτσας (Θεσσαλονίκη)</w:t>
            </w:r>
          </w:p>
          <w:p w14:paraId="16770336" w14:textId="77777777" w:rsidR="00CB3B9D" w:rsidRPr="002420CE" w:rsidRDefault="00CB3B9D" w:rsidP="005178E3">
            <w:pPr>
              <w:pStyle w:val="a4"/>
            </w:pPr>
          </w:p>
          <w:p w14:paraId="6EC2DEB8" w14:textId="77777777" w:rsidR="00CB3B9D" w:rsidRPr="002420CE" w:rsidRDefault="00CB3B9D" w:rsidP="005178E3">
            <w:pPr>
              <w:pStyle w:val="a4"/>
              <w:rPr>
                <w:b/>
                <w:bCs/>
              </w:rPr>
            </w:pPr>
            <w:r w:rsidRPr="002420CE">
              <w:rPr>
                <w:b/>
                <w:bCs/>
              </w:rPr>
              <w:t xml:space="preserve">Ταμίας </w:t>
            </w:r>
          </w:p>
          <w:p w14:paraId="44E72A36" w14:textId="1F626A34" w:rsidR="00CB3B9D" w:rsidRPr="002420CE" w:rsidRDefault="00CB3B9D" w:rsidP="005178E3">
            <w:pPr>
              <w:pStyle w:val="a4"/>
            </w:pPr>
            <w:r w:rsidRPr="00531D4A">
              <w:t>Αντών</w:t>
            </w:r>
            <w:r>
              <w:t>ιο</w:t>
            </w:r>
            <w:r w:rsidRPr="00531D4A">
              <w:t xml:space="preserve">ς Κοντός </w:t>
            </w:r>
            <w:r w:rsidRPr="002420CE">
              <w:t>(Αθήνα)</w:t>
            </w:r>
          </w:p>
          <w:p w14:paraId="734B2CB6" w14:textId="77777777" w:rsidR="00CB3B9D" w:rsidRPr="002420CE" w:rsidRDefault="00CB3B9D" w:rsidP="005178E3">
            <w:pPr>
              <w:pStyle w:val="a4"/>
            </w:pPr>
          </w:p>
          <w:p w14:paraId="25FF2CD1" w14:textId="77777777" w:rsidR="00CB3B9D" w:rsidRPr="002420CE" w:rsidRDefault="00CB3B9D" w:rsidP="005178E3">
            <w:pPr>
              <w:pStyle w:val="a4"/>
              <w:rPr>
                <w:b/>
                <w:bCs/>
              </w:rPr>
            </w:pPr>
            <w:r w:rsidRPr="002420CE">
              <w:rPr>
                <w:b/>
                <w:bCs/>
              </w:rPr>
              <w:t>Μέλη</w:t>
            </w:r>
          </w:p>
          <w:p w14:paraId="49671A94" w14:textId="77777777" w:rsidR="00CB3B9D" w:rsidRPr="002420CE" w:rsidRDefault="00CB3B9D" w:rsidP="005178E3">
            <w:pPr>
              <w:pStyle w:val="a4"/>
            </w:pPr>
            <w:r w:rsidRPr="002420CE">
              <w:t>Δημ</w:t>
            </w:r>
            <w:r>
              <w:t>ήτριος</w:t>
            </w:r>
            <w:r w:rsidRPr="002420CE">
              <w:t xml:space="preserve"> Φούσκας (Αθήνα)</w:t>
            </w:r>
          </w:p>
          <w:p w14:paraId="0E56FEBF" w14:textId="77777777" w:rsidR="00CB3B9D" w:rsidRDefault="00CB3B9D" w:rsidP="005178E3">
            <w:pPr>
              <w:pStyle w:val="a4"/>
            </w:pPr>
            <w:r w:rsidRPr="002420CE">
              <w:t>Άννα Κατσάβα (Λάρισα)</w:t>
            </w:r>
          </w:p>
          <w:p w14:paraId="1E39658C" w14:textId="77777777" w:rsidR="00055EEF" w:rsidRPr="00055EEF" w:rsidRDefault="00055EEF" w:rsidP="00055EEF">
            <w:pPr>
              <w:pStyle w:val="a4"/>
            </w:pPr>
            <w:r w:rsidRPr="00055EEF">
              <w:t>Σοφία Φίνου (Ιωάννινα)</w:t>
            </w:r>
          </w:p>
          <w:p w14:paraId="3AF0F111" w14:textId="77777777" w:rsidR="00055EEF" w:rsidRPr="00055EEF" w:rsidRDefault="00055EEF" w:rsidP="00055EEF">
            <w:pPr>
              <w:pStyle w:val="a4"/>
            </w:pPr>
            <w:r w:rsidRPr="00055EEF">
              <w:t>Σταυρούλα Παπαχατζή (Βέροια)</w:t>
            </w:r>
          </w:p>
          <w:p w14:paraId="337F232C" w14:textId="77777777" w:rsidR="00055EEF" w:rsidRPr="002420CE" w:rsidRDefault="00055EEF" w:rsidP="005178E3">
            <w:pPr>
              <w:pStyle w:val="a4"/>
            </w:pPr>
          </w:p>
          <w:p w14:paraId="3A7790C5" w14:textId="77777777" w:rsidR="00CB3B9D" w:rsidRDefault="00CB3B9D" w:rsidP="005178E3">
            <w:pPr>
              <w:pStyle w:val="a4"/>
            </w:pPr>
          </w:p>
        </w:tc>
      </w:tr>
    </w:tbl>
    <w:p w14:paraId="7B8165EB" w14:textId="09ADF29F" w:rsidR="00F65895" w:rsidRDefault="00F65895" w:rsidP="00F65895">
      <w:pPr>
        <w:pStyle w:val="Web"/>
      </w:pPr>
      <w:r>
        <w:rPr>
          <w:rStyle w:val="a6"/>
        </w:rPr>
        <w:t>Προς:</w:t>
      </w:r>
      <w:r w:rsidR="0040703B">
        <w:rPr>
          <w:rStyle w:val="a6"/>
        </w:rPr>
        <w:t xml:space="preserve"> </w:t>
      </w:r>
      <w:r>
        <w:t xml:space="preserve">Πρωθυπουργό, Υπουργούς Υγείας, Αρχηγούς κομάτων, </w:t>
      </w:r>
      <w:r w:rsidR="000116EB">
        <w:t>Βουλευτές</w:t>
      </w:r>
      <w:r w:rsidR="00B74878">
        <w:t xml:space="preserve"> </w:t>
      </w:r>
      <w:r w:rsidR="00DF264B">
        <w:t>του Κοινοβουλίου</w:t>
      </w:r>
      <w:r w:rsidR="000116EB">
        <w:t xml:space="preserve"> </w:t>
      </w:r>
      <w:r>
        <w:br/>
      </w:r>
      <w:r w:rsidRPr="0040703B">
        <w:rPr>
          <w:b/>
          <w:bCs/>
        </w:rPr>
        <w:t>Κ</w:t>
      </w:r>
      <w:r w:rsidR="0040703B">
        <w:rPr>
          <w:b/>
          <w:bCs/>
        </w:rPr>
        <w:t xml:space="preserve">οινοποίηση: </w:t>
      </w:r>
      <w:r w:rsidR="0040703B">
        <w:t>ΠΙΣ, Ιατρικοί Σύλλογοι, Δημοσιογράφοι Υγείας</w:t>
      </w:r>
      <w:r>
        <w:br/>
      </w:r>
    </w:p>
    <w:p w14:paraId="2E2FE641" w14:textId="1C18E52B" w:rsidR="00F65895" w:rsidRDefault="00F65895" w:rsidP="00F65895">
      <w:pPr>
        <w:pStyle w:val="Web"/>
      </w:pPr>
      <w:r>
        <w:rPr>
          <w:rStyle w:val="a6"/>
        </w:rPr>
        <w:t>Θέμα:</w:t>
      </w:r>
      <w:r>
        <w:t xml:space="preserve"> Επιστημονικές και θεσμικές ενστάσεις για καθολικό προληπτικό γονιδιωματικό έλεγχο στα νεογνά</w:t>
      </w:r>
    </w:p>
    <w:p w14:paraId="7EA10514" w14:textId="77777777" w:rsidR="00F65895" w:rsidRDefault="00F65895" w:rsidP="00F65895">
      <w:pPr>
        <w:pStyle w:val="Web"/>
      </w:pPr>
      <w:r>
        <w:t>Αξιότιμοι κυρίες και κύριοι,</w:t>
      </w:r>
    </w:p>
    <w:p w14:paraId="024CDCAF" w14:textId="720502C6" w:rsidR="00F65895" w:rsidRDefault="00F65895" w:rsidP="00F65895">
      <w:pPr>
        <w:pStyle w:val="Web"/>
      </w:pPr>
      <w:r>
        <w:t xml:space="preserve">Η προτεινόμενη θεσμοθέτηση καθολικού προληπτικού γονιδιωματικού ελέγχου στα νεογνά, όπως αυτή διατυπώνεται από το Υπουργείο Υγείας, συνιστά μια </w:t>
      </w:r>
      <w:r w:rsidRPr="00F65895">
        <w:rPr>
          <w:b/>
          <w:bCs/>
        </w:rPr>
        <w:t>πρωτοβουλία χωρίς επιστημονική συναίνεση, χωρίς κοινωνική ωρίμανση και χωρίς νομική θωράκιση</w:t>
      </w:r>
      <w:r>
        <w:t>. Η εφαρμογή της, χωρίς προηγούμενη θεσμική προεργασία, βάζει τη χώρα μας σε επικίνδυνα αχαρτογράφητα νερά σε θέματα βιοηθικής, ιατρικής πρακτικής και προστασίας θεμελιωδών δικαιωμάτων του παιδιού.</w:t>
      </w:r>
    </w:p>
    <w:p w14:paraId="59BAE856" w14:textId="44C414BF" w:rsidR="00F65895" w:rsidRDefault="00F65895" w:rsidP="00F65895">
      <w:pPr>
        <w:pStyle w:val="Web"/>
      </w:pPr>
      <w:r>
        <w:t>Ως Πανελλήνια Ομοσπονδία Ελευθεροεπαγγελματιών Παιδιάτρων (ΠΟΜΕΠ), εκφράζουμε τον έντονο επιστημονικό προβληματισμό και τη θεσμική μας αντίθεση στην προώθηση ενός τόσο ριζικού και ευαίσθητου μέτρου, χωρίς ουσιαστική διαβούλευση με τους φορείς της παιδιατρικής κοινότητας, χωρίς συστηματική αξιολόγηση του δημοσιονομικού κόστους και χωρίς εκτίμηση των επιπτώσεων στην παιδιατρική φροντίδα πρώτης γραμμής.</w:t>
      </w:r>
    </w:p>
    <w:p w14:paraId="726FFF03" w14:textId="096FAF23" w:rsidR="00F65895" w:rsidRDefault="00F65895" w:rsidP="00F65895">
      <w:pPr>
        <w:pStyle w:val="Web"/>
      </w:pPr>
      <w:r>
        <w:rPr>
          <w:rStyle w:val="a6"/>
        </w:rPr>
        <w:t>Επισημαίνουμε τα εξής:</w:t>
      </w:r>
    </w:p>
    <w:p w14:paraId="4D9709C7" w14:textId="77777777" w:rsidR="00F65895" w:rsidRDefault="00F65895" w:rsidP="00F65895">
      <w:pPr>
        <w:pStyle w:val="Web"/>
        <w:numPr>
          <w:ilvl w:val="0"/>
          <w:numId w:val="2"/>
        </w:numPr>
        <w:spacing w:after="120" w:afterAutospacing="0"/>
      </w:pPr>
      <w:r>
        <w:rPr>
          <w:rStyle w:val="a6"/>
        </w:rPr>
        <w:t>Δεν υφίσταται σήμερα διεθνώς επιστημονική ή πολιτική συναίνεση υπέρ καθολικού WGS σε νεογνά.</w:t>
      </w:r>
      <w:r>
        <w:t xml:space="preserve"> Οι ελάχιστες πιλοτικές πρωτοβουλίες (όπως στο Ηνωμένο Βασίλειο και τις ΗΠΑ) είναι αυστηρά πειραματικές, προαιρετικές, και συνοδεύονται από πολύπλοκα συστήματα βιοηθικής εποπτείας, νομικής προστασίας και μακροχρόνιας αξιολόγησης. Η Ελλάδα δεν διαθέτει ούτε το θεσμικό, ούτε το επιστημονικό, ούτε το τεχνικό υπόβαθρο για μια τόσο πρόωρη γενικευμένη εφαρμογή.</w:t>
      </w:r>
    </w:p>
    <w:p w14:paraId="365F0284" w14:textId="77777777" w:rsidR="00F65895" w:rsidRDefault="00F65895" w:rsidP="00F65895">
      <w:pPr>
        <w:pStyle w:val="Web"/>
        <w:numPr>
          <w:ilvl w:val="0"/>
          <w:numId w:val="2"/>
        </w:numPr>
        <w:spacing w:after="120" w:afterAutospacing="0"/>
      </w:pPr>
      <w:r>
        <w:rPr>
          <w:rStyle w:val="a6"/>
        </w:rPr>
        <w:t>Η πλήρης αποκωδικοποίηση του ανθρώπινου γονιδιώματος δεν είναι προσυμπτωματικός έλεγχος.</w:t>
      </w:r>
      <w:r>
        <w:t xml:space="preserve"> Δεν ανιχνεύει συγκεκριμένα, θεραπεύσιμα ή προλήψιμα νοσήματα με τεκμηριωμένη αποτελεσματικότητα, όπως το κλασικό νεογνικό screening. Αντίθετα, παρέχει μεγάλο όγκο δεδομένων με αβέβαιη κλινική σημασία, δημιουργώντας ανησυχία χωρίς όφελος, φαινόμενο γνωστό ως "genetic overdiagnosis".</w:t>
      </w:r>
    </w:p>
    <w:p w14:paraId="75F05904" w14:textId="77777777" w:rsidR="00F65895" w:rsidRDefault="00F65895" w:rsidP="00F65895">
      <w:pPr>
        <w:pStyle w:val="Web"/>
        <w:numPr>
          <w:ilvl w:val="0"/>
          <w:numId w:val="2"/>
        </w:numPr>
      </w:pPr>
      <w:r>
        <w:rPr>
          <w:rStyle w:val="a6"/>
        </w:rPr>
        <w:t>Προκαλείται ανεπανόρθωτη βλάβη στην ιατρική σχέση, την ψυχική ηρεμία της οικογένειας και τα δικαιώματα του παιδιού.</w:t>
      </w:r>
      <w:r>
        <w:t xml:space="preserve"> Η ενημερωμένη συναίνεση για γονιδιωματική ανάλυση στα νεογνά είναι εκ των πραγμάτων ελλιπής, καθώς αφορά άτομο χωρίς νομική αυτοδιάθεση και χωρίς δυνατότητα άρνησης. Επιπλέον, οι αποκαλύψεις προδιαθεσικών ή μη αντιμετωπίσιμων νοσημάτων δημιουργούν βάρη στην ψυχολογία και την κοινωνική ζωή του παιδιού, ενίοτε και χωρίς κανένα πρακτικό αντίκρισμα.</w:t>
      </w:r>
    </w:p>
    <w:p w14:paraId="7B1B504F" w14:textId="77777777" w:rsidR="00F65895" w:rsidRDefault="00F65895">
      <w:pPr>
        <w:rPr>
          <w:rStyle w:val="a6"/>
          <w:rFonts w:ascii="Times New Roman" w:eastAsia="Times New Roman" w:hAnsi="Times New Roman" w:cs="Times New Roman"/>
          <w:kern w:val="0"/>
          <w:sz w:val="24"/>
          <w:szCs w:val="24"/>
          <w:lang w:eastAsia="el-GR"/>
          <w14:ligatures w14:val="none"/>
        </w:rPr>
      </w:pPr>
      <w:r>
        <w:rPr>
          <w:rStyle w:val="a6"/>
        </w:rPr>
        <w:br w:type="page"/>
      </w:r>
    </w:p>
    <w:p w14:paraId="2093F135" w14:textId="7EE45FC0" w:rsidR="00F65895" w:rsidRDefault="00F65895" w:rsidP="00F65895">
      <w:pPr>
        <w:pStyle w:val="Web"/>
        <w:numPr>
          <w:ilvl w:val="0"/>
          <w:numId w:val="2"/>
        </w:numPr>
        <w:spacing w:after="120" w:afterAutospacing="0"/>
      </w:pPr>
      <w:r>
        <w:rPr>
          <w:rStyle w:val="a6"/>
        </w:rPr>
        <w:lastRenderedPageBreak/>
        <w:t>Το υφιστάμενο Εθνικό Πρόγραμμα Προληπτικού Ελέγχου Νεογνών (ΕΠΠΕΝ) είναι δομικά ανεπαρκές και υποχρηματοδοτούμενο.</w:t>
      </w:r>
      <w:r>
        <w:t xml:space="preserve"> Αντί να ενισχυθεί και να επεκταθεί με νέους δείκτες, αποπροσανατολίζεται η δημόσια συζήτηση από ένα «καινοτόμο αφήγημα» που δεν ανταποκρίνεται στις σημερινές ανάγκες της δημόσιας υγείας.</w:t>
      </w:r>
    </w:p>
    <w:p w14:paraId="47755CC0" w14:textId="77777777" w:rsidR="00F65895" w:rsidRDefault="00F65895" w:rsidP="00F65895">
      <w:pPr>
        <w:pStyle w:val="Web"/>
        <w:numPr>
          <w:ilvl w:val="0"/>
          <w:numId w:val="2"/>
        </w:numPr>
      </w:pPr>
      <w:r>
        <w:rPr>
          <w:rStyle w:val="a6"/>
        </w:rPr>
        <w:t>Απουσιάζει πλήρως η νομική και θεσμική υποδομή διαχείρισης των δεδομένων.</w:t>
      </w:r>
      <w:r>
        <w:t xml:space="preserve"> Το σχέδιο νόμου δεν παρέχει απαντήσεις σε θεμελιώδη ερωτήματα: </w:t>
      </w:r>
    </w:p>
    <w:p w14:paraId="6D750A3D" w14:textId="77777777" w:rsidR="00F65895" w:rsidRDefault="00F65895" w:rsidP="00F65895">
      <w:pPr>
        <w:pStyle w:val="Web"/>
        <w:numPr>
          <w:ilvl w:val="0"/>
          <w:numId w:val="4"/>
        </w:numPr>
      </w:pPr>
      <w:r>
        <w:t xml:space="preserve">Ποιος ελέγχει και ποιος έχει πρόσβαση στα δεδομένα; </w:t>
      </w:r>
    </w:p>
    <w:p w14:paraId="093DC120" w14:textId="77777777" w:rsidR="00F65895" w:rsidRDefault="00F65895" w:rsidP="00F65895">
      <w:pPr>
        <w:pStyle w:val="Web"/>
        <w:numPr>
          <w:ilvl w:val="0"/>
          <w:numId w:val="4"/>
        </w:numPr>
      </w:pPr>
      <w:r>
        <w:t xml:space="preserve">Για πόσο χρόνο; </w:t>
      </w:r>
    </w:p>
    <w:p w14:paraId="5FFA91BB" w14:textId="77777777" w:rsidR="00F65895" w:rsidRDefault="00F65895" w:rsidP="00F65895">
      <w:pPr>
        <w:pStyle w:val="Web"/>
        <w:numPr>
          <w:ilvl w:val="0"/>
          <w:numId w:val="4"/>
        </w:numPr>
      </w:pPr>
      <w:r>
        <w:t xml:space="preserve">Ποιος έχει ευθύνη για την ερμηνεία των «ευρημάτων»; </w:t>
      </w:r>
    </w:p>
    <w:p w14:paraId="12A13133" w14:textId="77777777" w:rsidR="00F65895" w:rsidRDefault="00F65895" w:rsidP="00F65895">
      <w:pPr>
        <w:pStyle w:val="Web"/>
        <w:numPr>
          <w:ilvl w:val="0"/>
          <w:numId w:val="4"/>
        </w:numPr>
      </w:pPr>
      <w:r>
        <w:t xml:space="preserve">Πώς προστατεύεται το παιδί στο μέλλον; </w:t>
      </w:r>
    </w:p>
    <w:p w14:paraId="66993061" w14:textId="2AB591A5" w:rsidR="00F65895" w:rsidRDefault="00F65895" w:rsidP="00F65895">
      <w:pPr>
        <w:pStyle w:val="Web"/>
        <w:numPr>
          <w:ilvl w:val="0"/>
          <w:numId w:val="4"/>
        </w:numPr>
      </w:pPr>
      <w:r>
        <w:t>Ειδικά σε περιβάλλον με ευάλωτες κρατικές ψηφιακές υποδομές, οι κίνδυνοι είναι ανυπολόγιστοι.</w:t>
      </w:r>
    </w:p>
    <w:p w14:paraId="1DE1E6F0" w14:textId="77777777" w:rsidR="00F65895" w:rsidRDefault="00F65895" w:rsidP="00F65895">
      <w:pPr>
        <w:pStyle w:val="Web"/>
      </w:pPr>
      <w:r>
        <w:rPr>
          <w:rStyle w:val="a6"/>
        </w:rPr>
        <w:t>Ως εκ τούτου, ζητούμε:</w:t>
      </w:r>
    </w:p>
    <w:p w14:paraId="7E6535AA" w14:textId="6D1112E1" w:rsidR="00F65895" w:rsidRDefault="00F65895" w:rsidP="00F65895">
      <w:pPr>
        <w:pStyle w:val="Web"/>
        <w:numPr>
          <w:ilvl w:val="0"/>
          <w:numId w:val="3"/>
        </w:numPr>
      </w:pPr>
      <w:r>
        <w:t xml:space="preserve">Την </w:t>
      </w:r>
      <w:r>
        <w:rPr>
          <w:rStyle w:val="a6"/>
        </w:rPr>
        <w:t>άμεση αναστολή</w:t>
      </w:r>
      <w:r>
        <w:t xml:space="preserve"> του και τη </w:t>
      </w:r>
      <w:r>
        <w:rPr>
          <w:rStyle w:val="a6"/>
        </w:rPr>
        <w:t>θεσμική σύσταση εθνικής επιτροπής</w:t>
      </w:r>
      <w:r>
        <w:t xml:space="preserve"> με τη συμμετοχή παιδιατρικών εταιρειών, βιοηθικών επιτροπών, οργανώσεων γονέων, νομικών και κοινωνικών επιστημόνων.</w:t>
      </w:r>
    </w:p>
    <w:p w14:paraId="0BC8A89B" w14:textId="77777777" w:rsidR="00F65895" w:rsidRDefault="00F65895" w:rsidP="00F65895">
      <w:pPr>
        <w:pStyle w:val="Web"/>
        <w:numPr>
          <w:ilvl w:val="0"/>
          <w:numId w:val="3"/>
        </w:numPr>
      </w:pPr>
      <w:r>
        <w:t xml:space="preserve">Τη </w:t>
      </w:r>
      <w:r>
        <w:rPr>
          <w:rStyle w:val="a6"/>
        </w:rPr>
        <w:t>δημόσια δημοσιοποίηση</w:t>
      </w:r>
      <w:r>
        <w:t xml:space="preserve"> όλων των μελετών σκοπιμότητας, τεκμηρίωσης κόστους-αποτελεσματικότητας, και γνωμοδοτήσεων επιστημονικών φορέων που οδήγησαν στη σύνταξη του σχεδίου νόμου.</w:t>
      </w:r>
    </w:p>
    <w:p w14:paraId="2BF900E0" w14:textId="77777777" w:rsidR="00F65895" w:rsidRDefault="00F65895" w:rsidP="00F65895">
      <w:pPr>
        <w:pStyle w:val="Web"/>
        <w:numPr>
          <w:ilvl w:val="0"/>
          <w:numId w:val="3"/>
        </w:numPr>
      </w:pPr>
      <w:r>
        <w:t xml:space="preserve">Την </w:t>
      </w:r>
      <w:r>
        <w:rPr>
          <w:rStyle w:val="a6"/>
        </w:rPr>
        <w:t>ενίσχυση και εκσυγχρονισμό του υφιστάμενου ΕΠΠΕΝ</w:t>
      </w:r>
      <w:r>
        <w:t>, που σήμερα δεν καλύπτει ισότιμα τον πληθυσμό και δεν παρακολουθείται επαρκώς.</w:t>
      </w:r>
    </w:p>
    <w:p w14:paraId="0AA35E8E" w14:textId="77777777" w:rsidR="00F65895" w:rsidRDefault="00F65895" w:rsidP="00F65895">
      <w:pPr>
        <w:pStyle w:val="Web"/>
        <w:numPr>
          <w:ilvl w:val="0"/>
          <w:numId w:val="3"/>
        </w:numPr>
      </w:pPr>
      <w:r>
        <w:t xml:space="preserve">Την </w:t>
      </w:r>
      <w:r>
        <w:rPr>
          <w:rStyle w:val="a6"/>
        </w:rPr>
        <w:t>κατά προτεραιότητα επένδυση</w:t>
      </w:r>
      <w:r>
        <w:t xml:space="preserve"> στην καθολική ψηφιακή καταγραφή εμβολιασμών, στη δημόσια παιδιατρική φροντίδα, και στα πραγματικά προβλήματα υγείας των παιδιών.</w:t>
      </w:r>
    </w:p>
    <w:p w14:paraId="386F2482" w14:textId="136BB5CF" w:rsidR="00F65895" w:rsidRDefault="00F65895" w:rsidP="00F65895">
      <w:pPr>
        <w:pStyle w:val="Web"/>
      </w:pPr>
      <w:r>
        <w:t>Η γενετική ιατρική δεν πρέπει να μετατραπεί σε εργαλείο τεχνοκρατικού εντυπωσιασμού ή σε πεδίο πειραματισμού επί των πιο ευάλωτων πολιτών, των νεογέννητων. Η Βουλή οφείλει να προασπίσει το Σύνταγμα, τη λογική και το υπέρτατο συμφέρον του παιδιού.</w:t>
      </w:r>
    </w:p>
    <w:p w14:paraId="1AD86E8A" w14:textId="77777777" w:rsidR="00F65895" w:rsidRDefault="00F65895" w:rsidP="00F65895">
      <w:pPr>
        <w:pStyle w:val="Web"/>
      </w:pPr>
      <w:r>
        <w:t>Με τιμή,</w:t>
      </w:r>
    </w:p>
    <w:p w14:paraId="7B934141" w14:textId="7C155967" w:rsidR="00CB3B9D" w:rsidRPr="00531D4A" w:rsidRDefault="00CB3B9D" w:rsidP="00CB3B9D">
      <w:pPr>
        <w:jc w:val="both"/>
        <w:rPr>
          <w:sz w:val="24"/>
          <w:szCs w:val="24"/>
        </w:rPr>
      </w:pPr>
    </w:p>
    <w:p w14:paraId="63983468" w14:textId="3572C0E2" w:rsidR="00D911A3" w:rsidRDefault="00F1763D">
      <w:r>
        <w:t>Ο ΠΡΟΕΔΡΟΣ</w:t>
      </w:r>
      <w:r>
        <w:tab/>
      </w:r>
      <w:r>
        <w:tab/>
      </w:r>
      <w:r>
        <w:tab/>
      </w:r>
      <w:r>
        <w:tab/>
      </w:r>
      <w:r>
        <w:tab/>
      </w:r>
      <w:r>
        <w:tab/>
      </w:r>
      <w:r>
        <w:tab/>
      </w:r>
      <w:r>
        <w:tab/>
      </w:r>
      <w:r>
        <w:tab/>
        <w:t>Ο ΓΡΑΜΜΑΤΕΑΣ</w:t>
      </w:r>
    </w:p>
    <w:p w14:paraId="567D4022" w14:textId="3AF56CFC" w:rsidR="0073020C" w:rsidRDefault="00D6761E">
      <w:r>
        <w:t>Κωνσταντίνος Ι. Νταλούκας</w:t>
      </w:r>
      <w:r>
        <w:tab/>
      </w:r>
      <w:r>
        <w:tab/>
      </w:r>
      <w:r>
        <w:tab/>
      </w:r>
      <w:r>
        <w:tab/>
      </w:r>
      <w:r>
        <w:tab/>
      </w:r>
      <w:r>
        <w:tab/>
      </w:r>
      <w:r>
        <w:tab/>
        <w:t>Ιωάννης Ρίτσας</w:t>
      </w:r>
    </w:p>
    <w:p w14:paraId="7462DF27" w14:textId="77777777" w:rsidR="0073020C" w:rsidRDefault="0073020C">
      <w:r>
        <w:br w:type="page"/>
      </w:r>
    </w:p>
    <w:p w14:paraId="778E0A77" w14:textId="77777777" w:rsidR="0073020C" w:rsidRPr="0073020C" w:rsidRDefault="0073020C" w:rsidP="0073020C">
      <w:pPr>
        <w:spacing w:before="100" w:beforeAutospacing="1" w:after="100" w:afterAutospacing="1" w:line="240" w:lineRule="auto"/>
        <w:outlineLvl w:val="2"/>
        <w:rPr>
          <w:rFonts w:ascii="Times New Roman" w:eastAsia="Times New Roman" w:hAnsi="Times New Roman" w:cs="Times New Roman"/>
          <w:b/>
          <w:bCs/>
          <w:kern w:val="0"/>
          <w:sz w:val="27"/>
          <w:szCs w:val="27"/>
          <w:lang w:eastAsia="el-GR"/>
          <w14:ligatures w14:val="none"/>
        </w:rPr>
      </w:pPr>
      <w:r w:rsidRPr="0073020C">
        <w:rPr>
          <w:rFonts w:ascii="Times New Roman" w:eastAsia="Times New Roman" w:hAnsi="Times New Roman" w:cs="Times New Roman"/>
          <w:b/>
          <w:bCs/>
          <w:kern w:val="0"/>
          <w:sz w:val="27"/>
          <w:szCs w:val="27"/>
          <w:lang w:eastAsia="el-GR"/>
          <w14:ligatures w14:val="none"/>
        </w:rPr>
        <w:lastRenderedPageBreak/>
        <w:t>ΠΑΡΑΡΤΗΜΑ</w:t>
      </w:r>
    </w:p>
    <w:p w14:paraId="1F347FFA" w14:textId="77777777" w:rsidR="0073020C" w:rsidRPr="0073020C" w:rsidRDefault="0073020C" w:rsidP="0073020C">
      <w:p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b/>
          <w:bCs/>
          <w:kern w:val="0"/>
          <w:sz w:val="24"/>
          <w:szCs w:val="24"/>
          <w:lang w:eastAsia="el-GR"/>
          <w14:ligatures w14:val="none"/>
        </w:rPr>
        <w:t>Διεθνή παραδείγματα – Επιστημονική τεκμηρίωση για τον προληπτικό γονιδιωματικό έλεγχο νεογνών</w:t>
      </w:r>
    </w:p>
    <w:p w14:paraId="3C1E6054" w14:textId="77777777" w:rsidR="0073020C" w:rsidRPr="0073020C" w:rsidRDefault="0073020C" w:rsidP="0073020C">
      <w:pPr>
        <w:spacing w:before="100" w:beforeAutospacing="1" w:after="100" w:afterAutospacing="1" w:line="240" w:lineRule="auto"/>
        <w:outlineLvl w:val="3"/>
        <w:rPr>
          <w:rFonts w:ascii="Times New Roman" w:eastAsia="Times New Roman" w:hAnsi="Times New Roman" w:cs="Times New Roman"/>
          <w:b/>
          <w:bCs/>
          <w:kern w:val="0"/>
          <w:sz w:val="24"/>
          <w:szCs w:val="24"/>
          <w:lang w:val="en-US" w:eastAsia="el-GR"/>
          <w14:ligatures w14:val="none"/>
        </w:rPr>
      </w:pPr>
      <w:r w:rsidRPr="0073020C">
        <w:rPr>
          <w:rFonts w:ascii="Times New Roman" w:eastAsia="Times New Roman" w:hAnsi="Times New Roman" w:cs="Times New Roman"/>
          <w:b/>
          <w:bCs/>
          <w:kern w:val="0"/>
          <w:sz w:val="24"/>
          <w:szCs w:val="24"/>
          <w:lang w:val="en-US" w:eastAsia="el-GR"/>
          <w14:ligatures w14:val="none"/>
        </w:rPr>
        <w:t xml:space="preserve">1. </w:t>
      </w:r>
      <w:r w:rsidRPr="0073020C">
        <w:rPr>
          <w:rFonts w:ascii="Times New Roman" w:eastAsia="Times New Roman" w:hAnsi="Times New Roman" w:cs="Times New Roman"/>
          <w:b/>
          <w:bCs/>
          <w:kern w:val="0"/>
          <w:sz w:val="24"/>
          <w:szCs w:val="24"/>
          <w:lang w:eastAsia="el-GR"/>
          <w14:ligatures w14:val="none"/>
        </w:rPr>
        <w:t>Ηνωμένο</w:t>
      </w:r>
      <w:r w:rsidRPr="0073020C">
        <w:rPr>
          <w:rFonts w:ascii="Times New Roman" w:eastAsia="Times New Roman" w:hAnsi="Times New Roman" w:cs="Times New Roman"/>
          <w:b/>
          <w:bCs/>
          <w:kern w:val="0"/>
          <w:sz w:val="24"/>
          <w:szCs w:val="24"/>
          <w:lang w:val="en-US" w:eastAsia="el-GR"/>
          <w14:ligatures w14:val="none"/>
        </w:rPr>
        <w:t xml:space="preserve"> </w:t>
      </w:r>
      <w:r w:rsidRPr="0073020C">
        <w:rPr>
          <w:rFonts w:ascii="Times New Roman" w:eastAsia="Times New Roman" w:hAnsi="Times New Roman" w:cs="Times New Roman"/>
          <w:b/>
          <w:bCs/>
          <w:kern w:val="0"/>
          <w:sz w:val="24"/>
          <w:szCs w:val="24"/>
          <w:lang w:eastAsia="el-GR"/>
          <w14:ligatures w14:val="none"/>
        </w:rPr>
        <w:t>Βασίλειο</w:t>
      </w:r>
      <w:r w:rsidRPr="0073020C">
        <w:rPr>
          <w:rFonts w:ascii="Times New Roman" w:eastAsia="Times New Roman" w:hAnsi="Times New Roman" w:cs="Times New Roman"/>
          <w:b/>
          <w:bCs/>
          <w:kern w:val="0"/>
          <w:sz w:val="24"/>
          <w:szCs w:val="24"/>
          <w:lang w:val="en-US" w:eastAsia="el-GR"/>
          <w14:ligatures w14:val="none"/>
        </w:rPr>
        <w:t xml:space="preserve"> – Genomics England: "Generation Study" (2023)</w:t>
      </w:r>
    </w:p>
    <w:p w14:paraId="74624D6E" w14:textId="77777777" w:rsidR="0073020C" w:rsidRPr="0073020C" w:rsidRDefault="0073020C" w:rsidP="0073020C">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 xml:space="preserve">Το Ηνωμένο Βασίλειο προχωρά </w:t>
      </w:r>
      <w:r w:rsidRPr="0073020C">
        <w:rPr>
          <w:rFonts w:ascii="Times New Roman" w:eastAsia="Times New Roman" w:hAnsi="Times New Roman" w:cs="Times New Roman"/>
          <w:b/>
          <w:bCs/>
          <w:kern w:val="0"/>
          <w:sz w:val="24"/>
          <w:szCs w:val="24"/>
          <w:lang w:eastAsia="el-GR"/>
          <w14:ligatures w14:val="none"/>
        </w:rPr>
        <w:t>πιλοτικά</w:t>
      </w:r>
      <w:r w:rsidRPr="0073020C">
        <w:rPr>
          <w:rFonts w:ascii="Times New Roman" w:eastAsia="Times New Roman" w:hAnsi="Times New Roman" w:cs="Times New Roman"/>
          <w:kern w:val="0"/>
          <w:sz w:val="24"/>
          <w:szCs w:val="24"/>
          <w:lang w:eastAsia="el-GR"/>
          <w14:ligatures w14:val="none"/>
        </w:rPr>
        <w:t xml:space="preserve"> σε WGS 100.000 νεογνών μέσα από την "Newborn Genomes Programme", αποκλειστικά για σκοπούς μελέτης.</w:t>
      </w:r>
    </w:p>
    <w:p w14:paraId="7A4169C5" w14:textId="77777777" w:rsidR="0073020C" w:rsidRPr="0073020C" w:rsidRDefault="0073020C" w:rsidP="0073020C">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 xml:space="preserve">Η μελέτη </w:t>
      </w:r>
      <w:r w:rsidRPr="0073020C">
        <w:rPr>
          <w:rFonts w:ascii="Times New Roman" w:eastAsia="Times New Roman" w:hAnsi="Times New Roman" w:cs="Times New Roman"/>
          <w:b/>
          <w:bCs/>
          <w:kern w:val="0"/>
          <w:sz w:val="24"/>
          <w:szCs w:val="24"/>
          <w:lang w:eastAsia="el-GR"/>
          <w14:ligatures w14:val="none"/>
        </w:rPr>
        <w:t>δεν αποτελεί πρόγραμμα δημόσιας υγείας</w:t>
      </w:r>
      <w:r w:rsidRPr="0073020C">
        <w:rPr>
          <w:rFonts w:ascii="Times New Roman" w:eastAsia="Times New Roman" w:hAnsi="Times New Roman" w:cs="Times New Roman"/>
          <w:kern w:val="0"/>
          <w:sz w:val="24"/>
          <w:szCs w:val="24"/>
          <w:lang w:eastAsia="el-GR"/>
          <w14:ligatures w14:val="none"/>
        </w:rPr>
        <w:t>, δεν ενσωματώνεται στο NHS Newborn Screening, και απαιτεί αυστηρή ενημερωμένη συγκατάθεση των γονέων.</w:t>
      </w:r>
    </w:p>
    <w:p w14:paraId="3A83B1AA" w14:textId="77777777" w:rsidR="0073020C" w:rsidRPr="0073020C" w:rsidRDefault="0073020C" w:rsidP="0073020C">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 xml:space="preserve">Το National Screening Committee </w:t>
      </w:r>
      <w:r w:rsidRPr="0073020C">
        <w:rPr>
          <w:rFonts w:ascii="Times New Roman" w:eastAsia="Times New Roman" w:hAnsi="Times New Roman" w:cs="Times New Roman"/>
          <w:b/>
          <w:bCs/>
          <w:kern w:val="0"/>
          <w:sz w:val="24"/>
          <w:szCs w:val="24"/>
          <w:lang w:eastAsia="el-GR"/>
          <w14:ligatures w14:val="none"/>
        </w:rPr>
        <w:t>δεν έχει εγκρίνει</w:t>
      </w:r>
      <w:r w:rsidRPr="0073020C">
        <w:rPr>
          <w:rFonts w:ascii="Times New Roman" w:eastAsia="Times New Roman" w:hAnsi="Times New Roman" w:cs="Times New Roman"/>
          <w:kern w:val="0"/>
          <w:sz w:val="24"/>
          <w:szCs w:val="24"/>
          <w:lang w:eastAsia="el-GR"/>
          <w14:ligatures w14:val="none"/>
        </w:rPr>
        <w:t xml:space="preserve"> το WGS ως προσυμπτωματικό έλεγχο στον γενικό πληθυσμό.</w:t>
      </w:r>
    </w:p>
    <w:p w14:paraId="5F95005C" w14:textId="05EDD2B0" w:rsidR="0073020C" w:rsidRPr="0073020C" w:rsidRDefault="0073020C" w:rsidP="00E94BBB">
      <w:pPr>
        <w:spacing w:before="100" w:beforeAutospacing="1" w:after="100" w:afterAutospacing="1" w:line="240" w:lineRule="auto"/>
        <w:rPr>
          <w:rFonts w:ascii="Times New Roman" w:eastAsia="Times New Roman" w:hAnsi="Times New Roman" w:cs="Times New Roman"/>
          <w:kern w:val="0"/>
          <w:sz w:val="24"/>
          <w:szCs w:val="24"/>
          <w:lang w:val="en-US" w:eastAsia="el-GR"/>
          <w14:ligatures w14:val="none"/>
        </w:rPr>
      </w:pPr>
      <w:r w:rsidRPr="0073020C">
        <w:rPr>
          <w:rFonts w:ascii="Times New Roman" w:eastAsia="Times New Roman" w:hAnsi="Times New Roman" w:cs="Times New Roman"/>
          <w:kern w:val="0"/>
          <w:sz w:val="24"/>
          <w:szCs w:val="24"/>
          <w:lang w:eastAsia="el-GR"/>
          <w14:ligatures w14:val="none"/>
        </w:rPr>
        <w:t>Πηγή</w:t>
      </w:r>
      <w:r w:rsidRPr="000116EB">
        <w:rPr>
          <w:rFonts w:ascii="Times New Roman" w:eastAsia="Times New Roman" w:hAnsi="Times New Roman" w:cs="Times New Roman"/>
          <w:kern w:val="0"/>
          <w:sz w:val="24"/>
          <w:szCs w:val="24"/>
          <w:lang w:val="en-US" w:eastAsia="el-GR"/>
          <w14:ligatures w14:val="none"/>
        </w:rPr>
        <w:t>:</w:t>
      </w:r>
      <w:r w:rsidR="00E94BBB" w:rsidRPr="000116EB">
        <w:rPr>
          <w:rFonts w:ascii="Times New Roman" w:eastAsia="Times New Roman" w:hAnsi="Times New Roman" w:cs="Times New Roman"/>
          <w:kern w:val="0"/>
          <w:sz w:val="24"/>
          <w:szCs w:val="24"/>
          <w:lang w:val="en-US" w:eastAsia="el-GR"/>
          <w14:ligatures w14:val="none"/>
        </w:rPr>
        <w:t xml:space="preserve"> </w:t>
      </w:r>
      <w:r w:rsidRPr="0073020C">
        <w:rPr>
          <w:rFonts w:ascii="Times New Roman" w:eastAsia="Times New Roman" w:hAnsi="Times New Roman" w:cs="Times New Roman"/>
          <w:kern w:val="0"/>
          <w:sz w:val="24"/>
          <w:szCs w:val="24"/>
          <w:lang w:val="en-US" w:eastAsia="el-GR"/>
          <w14:ligatures w14:val="none"/>
        </w:rPr>
        <w:t xml:space="preserve">Genomics England. </w:t>
      </w:r>
      <w:r w:rsidRPr="0073020C">
        <w:rPr>
          <w:rFonts w:ascii="Times New Roman" w:eastAsia="Times New Roman" w:hAnsi="Times New Roman" w:cs="Times New Roman"/>
          <w:i/>
          <w:iCs/>
          <w:kern w:val="0"/>
          <w:sz w:val="24"/>
          <w:szCs w:val="24"/>
          <w:lang w:val="en-US" w:eastAsia="el-GR"/>
          <w14:ligatures w14:val="none"/>
        </w:rPr>
        <w:t>The Newborn Genomes Programme: a public dialogue.</w:t>
      </w:r>
      <w:r w:rsidRPr="0073020C">
        <w:rPr>
          <w:rFonts w:ascii="Times New Roman" w:eastAsia="Times New Roman" w:hAnsi="Times New Roman" w:cs="Times New Roman"/>
          <w:kern w:val="0"/>
          <w:sz w:val="24"/>
          <w:szCs w:val="24"/>
          <w:lang w:val="en-US" w:eastAsia="el-GR"/>
          <w14:ligatures w14:val="none"/>
        </w:rPr>
        <w:t xml:space="preserve"> https://www.genomicsengland.co.uk</w:t>
      </w:r>
    </w:p>
    <w:p w14:paraId="77C1B2AD" w14:textId="77777777" w:rsidR="0073020C" w:rsidRPr="0073020C" w:rsidRDefault="0073020C" w:rsidP="0073020C">
      <w:pPr>
        <w:spacing w:before="100" w:beforeAutospacing="1" w:after="100" w:afterAutospacing="1" w:line="240" w:lineRule="auto"/>
        <w:outlineLvl w:val="3"/>
        <w:rPr>
          <w:rFonts w:ascii="Times New Roman" w:eastAsia="Times New Roman" w:hAnsi="Times New Roman" w:cs="Times New Roman"/>
          <w:b/>
          <w:bCs/>
          <w:kern w:val="0"/>
          <w:sz w:val="24"/>
          <w:szCs w:val="24"/>
          <w:lang w:eastAsia="el-GR"/>
          <w14:ligatures w14:val="none"/>
        </w:rPr>
      </w:pPr>
      <w:r w:rsidRPr="0073020C">
        <w:rPr>
          <w:rFonts w:ascii="Times New Roman" w:eastAsia="Times New Roman" w:hAnsi="Times New Roman" w:cs="Times New Roman"/>
          <w:b/>
          <w:bCs/>
          <w:kern w:val="0"/>
          <w:sz w:val="24"/>
          <w:szCs w:val="24"/>
          <w:lang w:eastAsia="el-GR"/>
          <w14:ligatures w14:val="none"/>
        </w:rPr>
        <w:t>2. Ηνωμένες Πολιτείες – BabySeq Project</w:t>
      </w:r>
    </w:p>
    <w:p w14:paraId="5CF09C25" w14:textId="77777777" w:rsidR="0073020C" w:rsidRPr="0073020C" w:rsidRDefault="0073020C" w:rsidP="0073020C">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Πρόκειται για κλινική πιλοτική μελέτη, όχι καθολικό πρόγραμμα.</w:t>
      </w:r>
    </w:p>
    <w:p w14:paraId="15A316AE" w14:textId="77777777" w:rsidR="0073020C" w:rsidRPr="0073020C" w:rsidRDefault="0073020C" w:rsidP="0073020C">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Δημοσιευμένες μελέτες από την ομάδα δείχνουν ότι μόνο 9,4% των υγιών νεογνών φέρουν παθογόνα γονίδια σχετιζόμενα με παιδική ασθένεια. Τα περισσότερα δεν απαιτούσαν παρέμβαση άμεσα.</w:t>
      </w:r>
    </w:p>
    <w:p w14:paraId="2CA9BF85" w14:textId="77777777" w:rsidR="0073020C" w:rsidRPr="0073020C" w:rsidRDefault="0073020C" w:rsidP="0073020C">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Παραμένουν σοβαρά ζητήματα ερμηνείας, ψυχολογικών επιπτώσεων, και υπερδιάγνωσης.</w:t>
      </w:r>
    </w:p>
    <w:p w14:paraId="07250E89" w14:textId="60C1A286" w:rsidR="0073020C" w:rsidRPr="0073020C" w:rsidRDefault="0073020C" w:rsidP="0073020C">
      <w:pPr>
        <w:spacing w:before="100" w:beforeAutospacing="1" w:after="100" w:afterAutospacing="1" w:line="240" w:lineRule="auto"/>
        <w:contextualSpacing/>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Πηγές</w:t>
      </w:r>
      <w:r w:rsidR="00DF3E4A">
        <w:rPr>
          <w:rFonts w:ascii="Times New Roman" w:eastAsia="Times New Roman" w:hAnsi="Times New Roman" w:cs="Times New Roman"/>
          <w:kern w:val="0"/>
          <w:sz w:val="24"/>
          <w:szCs w:val="24"/>
          <w:lang w:eastAsia="el-GR"/>
          <w14:ligatures w14:val="none"/>
        </w:rPr>
        <w:t>:</w:t>
      </w:r>
    </w:p>
    <w:p w14:paraId="33AB609B" w14:textId="77777777" w:rsidR="0073020C" w:rsidRPr="0073020C" w:rsidRDefault="0073020C" w:rsidP="0073020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val="en-US" w:eastAsia="el-GR"/>
          <w14:ligatures w14:val="none"/>
        </w:rPr>
        <w:t xml:space="preserve">Holm IA et al. (2018). </w:t>
      </w:r>
      <w:r w:rsidRPr="0073020C">
        <w:rPr>
          <w:rFonts w:ascii="Times New Roman" w:eastAsia="Times New Roman" w:hAnsi="Times New Roman" w:cs="Times New Roman"/>
          <w:i/>
          <w:iCs/>
          <w:kern w:val="0"/>
          <w:sz w:val="24"/>
          <w:szCs w:val="24"/>
          <w:lang w:val="en-US" w:eastAsia="el-GR"/>
          <w14:ligatures w14:val="none"/>
        </w:rPr>
        <w:t>BabySeq Project: Pilot Genomic Sequencing for Newborns.</w:t>
      </w:r>
      <w:r w:rsidRPr="0073020C">
        <w:rPr>
          <w:rFonts w:ascii="Times New Roman" w:eastAsia="Times New Roman" w:hAnsi="Times New Roman" w:cs="Times New Roman"/>
          <w:kern w:val="0"/>
          <w:sz w:val="24"/>
          <w:szCs w:val="24"/>
          <w:lang w:val="en-US" w:eastAsia="el-GR"/>
          <w14:ligatures w14:val="none"/>
        </w:rPr>
        <w:t xml:space="preserve"> </w:t>
      </w:r>
      <w:r w:rsidRPr="0073020C">
        <w:rPr>
          <w:rFonts w:ascii="Times New Roman" w:eastAsia="Times New Roman" w:hAnsi="Times New Roman" w:cs="Times New Roman"/>
          <w:kern w:val="0"/>
          <w:sz w:val="24"/>
          <w:szCs w:val="24"/>
          <w:lang w:eastAsia="el-GR"/>
          <w14:ligatures w14:val="none"/>
        </w:rPr>
        <w:t>Genetics in Medicine. https://doi.org/10.1038/gim.2017.121</w:t>
      </w:r>
    </w:p>
    <w:p w14:paraId="50A5F50C" w14:textId="77777777" w:rsidR="0073020C" w:rsidRPr="0073020C" w:rsidRDefault="0073020C" w:rsidP="0073020C">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val="en-US" w:eastAsia="el-GR"/>
          <w14:ligatures w14:val="none"/>
        </w:rPr>
      </w:pPr>
      <w:r w:rsidRPr="0073020C">
        <w:rPr>
          <w:rFonts w:ascii="Times New Roman" w:eastAsia="Times New Roman" w:hAnsi="Times New Roman" w:cs="Times New Roman"/>
          <w:kern w:val="0"/>
          <w:sz w:val="24"/>
          <w:szCs w:val="24"/>
          <w:lang w:val="en-US" w:eastAsia="el-GR"/>
          <w14:ligatures w14:val="none"/>
        </w:rPr>
        <w:t xml:space="preserve">Green RC et al. (2022). </w:t>
      </w:r>
      <w:r w:rsidRPr="0073020C">
        <w:rPr>
          <w:rFonts w:ascii="Times New Roman" w:eastAsia="Times New Roman" w:hAnsi="Times New Roman" w:cs="Times New Roman"/>
          <w:i/>
          <w:iCs/>
          <w:kern w:val="0"/>
          <w:sz w:val="24"/>
          <w:szCs w:val="24"/>
          <w:lang w:val="en-US" w:eastAsia="el-GR"/>
          <w14:ligatures w14:val="none"/>
        </w:rPr>
        <w:t>BabySeq findings and implications for newborn screening.</w:t>
      </w:r>
      <w:r w:rsidRPr="0073020C">
        <w:rPr>
          <w:rFonts w:ascii="Times New Roman" w:eastAsia="Times New Roman" w:hAnsi="Times New Roman" w:cs="Times New Roman"/>
          <w:kern w:val="0"/>
          <w:sz w:val="24"/>
          <w:szCs w:val="24"/>
          <w:lang w:val="en-US" w:eastAsia="el-GR"/>
          <w14:ligatures w14:val="none"/>
        </w:rPr>
        <w:t xml:space="preserve"> American Journal of Human Genetics. https://doi.org/10.1016/j.ajhg.2022.03.010</w:t>
      </w:r>
    </w:p>
    <w:p w14:paraId="3F084366" w14:textId="77777777" w:rsidR="0073020C" w:rsidRPr="0073020C" w:rsidRDefault="0073020C" w:rsidP="0073020C">
      <w:pPr>
        <w:spacing w:before="100" w:beforeAutospacing="1" w:after="100" w:afterAutospacing="1" w:line="240" w:lineRule="auto"/>
        <w:outlineLvl w:val="3"/>
        <w:rPr>
          <w:rFonts w:ascii="Times New Roman" w:eastAsia="Times New Roman" w:hAnsi="Times New Roman" w:cs="Times New Roman"/>
          <w:b/>
          <w:bCs/>
          <w:kern w:val="0"/>
          <w:sz w:val="24"/>
          <w:szCs w:val="24"/>
          <w:lang w:val="en-US" w:eastAsia="el-GR"/>
          <w14:ligatures w14:val="none"/>
        </w:rPr>
      </w:pPr>
      <w:r w:rsidRPr="0073020C">
        <w:rPr>
          <w:rFonts w:ascii="Times New Roman" w:eastAsia="Times New Roman" w:hAnsi="Times New Roman" w:cs="Times New Roman"/>
          <w:b/>
          <w:bCs/>
          <w:kern w:val="0"/>
          <w:sz w:val="24"/>
          <w:szCs w:val="24"/>
          <w:lang w:val="en-US" w:eastAsia="el-GR"/>
          <w14:ligatures w14:val="none"/>
        </w:rPr>
        <w:t xml:space="preserve">3. </w:t>
      </w:r>
      <w:r w:rsidRPr="0073020C">
        <w:rPr>
          <w:rFonts w:ascii="Times New Roman" w:eastAsia="Times New Roman" w:hAnsi="Times New Roman" w:cs="Times New Roman"/>
          <w:b/>
          <w:bCs/>
          <w:kern w:val="0"/>
          <w:sz w:val="24"/>
          <w:szCs w:val="24"/>
          <w:lang w:eastAsia="el-GR"/>
          <w14:ligatures w14:val="none"/>
        </w:rPr>
        <w:t>Επίσημες</w:t>
      </w:r>
      <w:r w:rsidRPr="0073020C">
        <w:rPr>
          <w:rFonts w:ascii="Times New Roman" w:eastAsia="Times New Roman" w:hAnsi="Times New Roman" w:cs="Times New Roman"/>
          <w:b/>
          <w:bCs/>
          <w:kern w:val="0"/>
          <w:sz w:val="24"/>
          <w:szCs w:val="24"/>
          <w:lang w:val="en-US" w:eastAsia="el-GR"/>
          <w14:ligatures w14:val="none"/>
        </w:rPr>
        <w:t xml:space="preserve"> </w:t>
      </w:r>
      <w:r w:rsidRPr="0073020C">
        <w:rPr>
          <w:rFonts w:ascii="Times New Roman" w:eastAsia="Times New Roman" w:hAnsi="Times New Roman" w:cs="Times New Roman"/>
          <w:b/>
          <w:bCs/>
          <w:kern w:val="0"/>
          <w:sz w:val="24"/>
          <w:szCs w:val="24"/>
          <w:lang w:eastAsia="el-GR"/>
          <w14:ligatures w14:val="none"/>
        </w:rPr>
        <w:t>συστάσεις</w:t>
      </w:r>
      <w:r w:rsidRPr="0073020C">
        <w:rPr>
          <w:rFonts w:ascii="Times New Roman" w:eastAsia="Times New Roman" w:hAnsi="Times New Roman" w:cs="Times New Roman"/>
          <w:b/>
          <w:bCs/>
          <w:kern w:val="0"/>
          <w:sz w:val="24"/>
          <w:szCs w:val="24"/>
          <w:lang w:val="en-US" w:eastAsia="el-GR"/>
          <w14:ligatures w14:val="none"/>
        </w:rPr>
        <w:t xml:space="preserve"> </w:t>
      </w:r>
      <w:r w:rsidRPr="0073020C">
        <w:rPr>
          <w:rFonts w:ascii="Times New Roman" w:eastAsia="Times New Roman" w:hAnsi="Times New Roman" w:cs="Times New Roman"/>
          <w:b/>
          <w:bCs/>
          <w:kern w:val="0"/>
          <w:sz w:val="24"/>
          <w:szCs w:val="24"/>
          <w:lang w:eastAsia="el-GR"/>
          <w14:ligatures w14:val="none"/>
        </w:rPr>
        <w:t>Επαγγελματικών</w:t>
      </w:r>
      <w:r w:rsidRPr="0073020C">
        <w:rPr>
          <w:rFonts w:ascii="Times New Roman" w:eastAsia="Times New Roman" w:hAnsi="Times New Roman" w:cs="Times New Roman"/>
          <w:b/>
          <w:bCs/>
          <w:kern w:val="0"/>
          <w:sz w:val="24"/>
          <w:szCs w:val="24"/>
          <w:lang w:val="en-US" w:eastAsia="el-GR"/>
          <w14:ligatures w14:val="none"/>
        </w:rPr>
        <w:t xml:space="preserve"> </w:t>
      </w:r>
      <w:r w:rsidRPr="0073020C">
        <w:rPr>
          <w:rFonts w:ascii="Times New Roman" w:eastAsia="Times New Roman" w:hAnsi="Times New Roman" w:cs="Times New Roman"/>
          <w:b/>
          <w:bCs/>
          <w:kern w:val="0"/>
          <w:sz w:val="24"/>
          <w:szCs w:val="24"/>
          <w:lang w:eastAsia="el-GR"/>
          <w14:ligatures w14:val="none"/>
        </w:rPr>
        <w:t>Οργανισμών</w:t>
      </w:r>
    </w:p>
    <w:p w14:paraId="3B0E72C7" w14:textId="77777777" w:rsidR="0073020C" w:rsidRPr="0073020C" w:rsidRDefault="0073020C" w:rsidP="0073020C">
      <w:pPr>
        <w:spacing w:before="100" w:beforeAutospacing="1" w:after="100" w:afterAutospacing="1" w:line="240" w:lineRule="auto"/>
        <w:contextualSpacing/>
        <w:outlineLvl w:val="4"/>
        <w:rPr>
          <w:rFonts w:ascii="Times New Roman" w:eastAsia="Times New Roman" w:hAnsi="Times New Roman" w:cs="Times New Roman"/>
          <w:b/>
          <w:bCs/>
          <w:kern w:val="0"/>
          <w:sz w:val="20"/>
          <w:szCs w:val="20"/>
          <w:lang w:val="en-US" w:eastAsia="el-GR"/>
          <w14:ligatures w14:val="none"/>
        </w:rPr>
      </w:pPr>
      <w:r w:rsidRPr="0073020C">
        <w:rPr>
          <w:rFonts w:ascii="Times New Roman" w:eastAsia="Times New Roman" w:hAnsi="Times New Roman" w:cs="Times New Roman"/>
          <w:b/>
          <w:bCs/>
          <w:kern w:val="0"/>
          <w:sz w:val="20"/>
          <w:szCs w:val="20"/>
          <w:lang w:val="en-US" w:eastAsia="el-GR"/>
          <w14:ligatures w14:val="none"/>
        </w:rPr>
        <w:t>▪</w:t>
      </w:r>
      <w:r w:rsidRPr="0073020C">
        <w:rPr>
          <w:rFonts w:ascii="Times New Roman" w:eastAsia="Times New Roman" w:hAnsi="Times New Roman" w:cs="Times New Roman"/>
          <w:b/>
          <w:bCs/>
          <w:kern w:val="0"/>
          <w:sz w:val="20"/>
          <w:szCs w:val="20"/>
          <w:lang w:eastAsia="el-GR"/>
          <w14:ligatures w14:val="none"/>
        </w:rPr>
        <w:t>️</w:t>
      </w:r>
      <w:r w:rsidRPr="0073020C">
        <w:rPr>
          <w:rFonts w:ascii="Times New Roman" w:eastAsia="Times New Roman" w:hAnsi="Times New Roman" w:cs="Times New Roman"/>
          <w:b/>
          <w:bCs/>
          <w:kern w:val="0"/>
          <w:sz w:val="20"/>
          <w:szCs w:val="20"/>
          <w:lang w:val="en-US" w:eastAsia="el-GR"/>
          <w14:ligatures w14:val="none"/>
        </w:rPr>
        <w:t xml:space="preserve"> American College of Medical Genetics and Genomics (ACMG):</w:t>
      </w:r>
    </w:p>
    <w:p w14:paraId="34560426" w14:textId="73E5CDBB" w:rsidR="0073020C" w:rsidRPr="0073020C" w:rsidRDefault="0073020C" w:rsidP="0073020C">
      <w:pPr>
        <w:spacing w:beforeAutospacing="1" w:after="100" w:afterAutospacing="1" w:line="240" w:lineRule="auto"/>
        <w:rPr>
          <w:rFonts w:ascii="Times New Roman" w:eastAsia="Times New Roman" w:hAnsi="Times New Roman" w:cs="Times New Roman"/>
          <w:kern w:val="0"/>
          <w:sz w:val="24"/>
          <w:szCs w:val="24"/>
          <w:lang w:val="en-US" w:eastAsia="el-GR"/>
          <w14:ligatures w14:val="none"/>
        </w:rPr>
      </w:pPr>
      <w:r w:rsidRPr="0073020C">
        <w:rPr>
          <w:rFonts w:ascii="Times New Roman" w:eastAsia="Times New Roman" w:hAnsi="Times New Roman" w:cs="Times New Roman"/>
          <w:kern w:val="0"/>
          <w:sz w:val="24"/>
          <w:szCs w:val="24"/>
          <w:lang w:eastAsia="el-GR"/>
          <w14:ligatures w14:val="none"/>
        </w:rPr>
        <w:t>"Δεν συστήνεται καθολική γονιδιωματική ανάλυση στα νεογνά εκτός πλαισίου έρευνας."</w:t>
      </w:r>
      <w:r w:rsidRPr="0073020C">
        <w:rPr>
          <w:rFonts w:ascii="Times New Roman" w:eastAsia="Times New Roman" w:hAnsi="Times New Roman" w:cs="Times New Roman"/>
          <w:kern w:val="0"/>
          <w:sz w:val="24"/>
          <w:szCs w:val="24"/>
          <w:lang w:eastAsia="el-GR"/>
          <w14:ligatures w14:val="none"/>
        </w:rPr>
        <w:br/>
      </w:r>
      <w:r w:rsidRPr="0073020C">
        <w:rPr>
          <w:rFonts w:ascii="Times New Roman" w:eastAsia="Times New Roman" w:hAnsi="Times New Roman" w:cs="Times New Roman"/>
          <w:kern w:val="0"/>
          <w:sz w:val="24"/>
          <w:szCs w:val="24"/>
          <w:lang w:val="en-US" w:eastAsia="el-GR"/>
          <w14:ligatures w14:val="none"/>
        </w:rPr>
        <w:t>ACMG Policy Statement (2015): https://doi.org/10.1038/gim.2015.30</w:t>
      </w:r>
    </w:p>
    <w:p w14:paraId="62EA070F" w14:textId="77777777" w:rsidR="0073020C" w:rsidRPr="0073020C" w:rsidRDefault="0073020C" w:rsidP="0073020C">
      <w:pPr>
        <w:spacing w:before="100" w:beforeAutospacing="1" w:after="100" w:afterAutospacing="1" w:line="240" w:lineRule="auto"/>
        <w:contextualSpacing/>
        <w:outlineLvl w:val="4"/>
        <w:rPr>
          <w:rFonts w:ascii="Times New Roman" w:eastAsia="Times New Roman" w:hAnsi="Times New Roman" w:cs="Times New Roman"/>
          <w:b/>
          <w:bCs/>
          <w:kern w:val="0"/>
          <w:sz w:val="20"/>
          <w:szCs w:val="20"/>
          <w:lang w:val="en-US" w:eastAsia="el-GR"/>
          <w14:ligatures w14:val="none"/>
        </w:rPr>
      </w:pPr>
      <w:r w:rsidRPr="0073020C">
        <w:rPr>
          <w:rFonts w:ascii="Times New Roman" w:eastAsia="Times New Roman" w:hAnsi="Times New Roman" w:cs="Times New Roman"/>
          <w:b/>
          <w:bCs/>
          <w:kern w:val="0"/>
          <w:sz w:val="20"/>
          <w:szCs w:val="20"/>
          <w:lang w:val="en-US" w:eastAsia="el-GR"/>
          <w14:ligatures w14:val="none"/>
        </w:rPr>
        <w:t>▪</w:t>
      </w:r>
      <w:r w:rsidRPr="0073020C">
        <w:rPr>
          <w:rFonts w:ascii="Times New Roman" w:eastAsia="Times New Roman" w:hAnsi="Times New Roman" w:cs="Times New Roman"/>
          <w:b/>
          <w:bCs/>
          <w:kern w:val="0"/>
          <w:sz w:val="20"/>
          <w:szCs w:val="20"/>
          <w:lang w:eastAsia="el-GR"/>
          <w14:ligatures w14:val="none"/>
        </w:rPr>
        <w:t>️</w:t>
      </w:r>
      <w:r w:rsidRPr="0073020C">
        <w:rPr>
          <w:rFonts w:ascii="Times New Roman" w:eastAsia="Times New Roman" w:hAnsi="Times New Roman" w:cs="Times New Roman"/>
          <w:b/>
          <w:bCs/>
          <w:kern w:val="0"/>
          <w:sz w:val="20"/>
          <w:szCs w:val="20"/>
          <w:lang w:val="en-US" w:eastAsia="el-GR"/>
          <w14:ligatures w14:val="none"/>
        </w:rPr>
        <w:t xml:space="preserve"> American Academy of Pediatrics (AAP) &amp; American College of Medical Genetics (ACMG):</w:t>
      </w:r>
    </w:p>
    <w:p w14:paraId="471DC1CF" w14:textId="1DA2D541" w:rsidR="0073020C" w:rsidRPr="0073020C" w:rsidRDefault="0073020C" w:rsidP="0073020C">
      <w:pPr>
        <w:spacing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"Ο γενετικός έλεγχος σε παιδιά πρέπει να γίνεται μόνο για κλινικά χρήσιμες, παρεμβατικές πληροφορίες. Δεν επιτρέπεται προληπτική αναζήτηση γενετικών προδιαθέσεων ενηλίκων."</w:t>
      </w:r>
      <w:r w:rsidRPr="0073020C">
        <w:rPr>
          <w:rFonts w:ascii="Times New Roman" w:eastAsia="Times New Roman" w:hAnsi="Times New Roman" w:cs="Times New Roman"/>
          <w:kern w:val="0"/>
          <w:sz w:val="24"/>
          <w:szCs w:val="24"/>
          <w:lang w:eastAsia="el-GR"/>
          <w14:ligatures w14:val="none"/>
        </w:rPr>
        <w:br/>
        <w:t>Ross LF, et al. Pediatrics. 2013;131(3):620–622. https://doi.org/10.1542/peds.2012-3680</w:t>
      </w:r>
    </w:p>
    <w:p w14:paraId="5BA10999" w14:textId="4A5C3F7C" w:rsidR="0083681E" w:rsidRDefault="0083681E">
      <w:pPr>
        <w:rPr>
          <w:rFonts w:ascii="Times New Roman" w:eastAsia="Times New Roman" w:hAnsi="Times New Roman" w:cs="Times New Roman"/>
          <w:kern w:val="0"/>
          <w:sz w:val="24"/>
          <w:szCs w:val="24"/>
          <w:lang w:eastAsia="el-GR"/>
          <w14:ligatures w14:val="none"/>
        </w:rPr>
      </w:pPr>
      <w:r>
        <w:rPr>
          <w:rFonts w:ascii="Times New Roman" w:eastAsia="Times New Roman" w:hAnsi="Times New Roman" w:cs="Times New Roman"/>
          <w:kern w:val="0"/>
          <w:sz w:val="24"/>
          <w:szCs w:val="24"/>
          <w:lang w:eastAsia="el-GR"/>
          <w14:ligatures w14:val="none"/>
        </w:rPr>
        <w:br w:type="page"/>
      </w:r>
    </w:p>
    <w:p w14:paraId="4BFA25E5" w14:textId="77777777" w:rsidR="0073020C" w:rsidRPr="0073020C" w:rsidRDefault="0073020C" w:rsidP="0073020C">
      <w:pPr>
        <w:spacing w:before="100" w:beforeAutospacing="1" w:after="100" w:afterAutospacing="1" w:line="240" w:lineRule="auto"/>
        <w:outlineLvl w:val="3"/>
        <w:rPr>
          <w:rFonts w:ascii="Times New Roman" w:eastAsia="Times New Roman" w:hAnsi="Times New Roman" w:cs="Times New Roman"/>
          <w:b/>
          <w:bCs/>
          <w:kern w:val="0"/>
          <w:sz w:val="24"/>
          <w:szCs w:val="24"/>
          <w:lang w:eastAsia="el-GR"/>
          <w14:ligatures w14:val="none"/>
        </w:rPr>
      </w:pPr>
      <w:r w:rsidRPr="0073020C">
        <w:rPr>
          <w:rFonts w:ascii="Times New Roman" w:eastAsia="Times New Roman" w:hAnsi="Times New Roman" w:cs="Times New Roman"/>
          <w:b/>
          <w:bCs/>
          <w:kern w:val="0"/>
          <w:sz w:val="24"/>
          <w:szCs w:val="24"/>
          <w:lang w:eastAsia="el-GR"/>
          <w14:ligatures w14:val="none"/>
        </w:rPr>
        <w:lastRenderedPageBreak/>
        <w:t>4. Ηθικά και Κοινωνικά Ζητήματα</w:t>
      </w:r>
    </w:p>
    <w:p w14:paraId="568CB0EF" w14:textId="77777777" w:rsidR="0073020C" w:rsidRPr="0073020C" w:rsidRDefault="0073020C" w:rsidP="0073020C">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 xml:space="preserve">Η </w:t>
      </w:r>
      <w:r w:rsidRPr="0073020C">
        <w:rPr>
          <w:rFonts w:ascii="Times New Roman" w:eastAsia="Times New Roman" w:hAnsi="Times New Roman" w:cs="Times New Roman"/>
          <w:b/>
          <w:bCs/>
          <w:kern w:val="0"/>
          <w:sz w:val="24"/>
          <w:szCs w:val="24"/>
          <w:lang w:eastAsia="el-GR"/>
          <w14:ligatures w14:val="none"/>
        </w:rPr>
        <w:t>βιοηθική κοινότητα</w:t>
      </w:r>
      <w:r w:rsidRPr="0073020C">
        <w:rPr>
          <w:rFonts w:ascii="Times New Roman" w:eastAsia="Times New Roman" w:hAnsi="Times New Roman" w:cs="Times New Roman"/>
          <w:kern w:val="0"/>
          <w:sz w:val="24"/>
          <w:szCs w:val="24"/>
          <w:lang w:eastAsia="el-GR"/>
          <w14:ligatures w14:val="none"/>
        </w:rPr>
        <w:t xml:space="preserve"> επισημαίνει την </w:t>
      </w:r>
      <w:r w:rsidRPr="0073020C">
        <w:rPr>
          <w:rFonts w:ascii="Times New Roman" w:eastAsia="Times New Roman" w:hAnsi="Times New Roman" w:cs="Times New Roman"/>
          <w:b/>
          <w:bCs/>
          <w:kern w:val="0"/>
          <w:sz w:val="24"/>
          <w:szCs w:val="24"/>
          <w:lang w:eastAsia="el-GR"/>
          <w14:ligatures w14:val="none"/>
        </w:rPr>
        <w:t>ασυμβατότητα καθολικού WGS με τις αρχές αυτονομίας και συγκατάθεσης</w:t>
      </w:r>
      <w:r w:rsidRPr="0073020C">
        <w:rPr>
          <w:rFonts w:ascii="Times New Roman" w:eastAsia="Times New Roman" w:hAnsi="Times New Roman" w:cs="Times New Roman"/>
          <w:kern w:val="0"/>
          <w:sz w:val="24"/>
          <w:szCs w:val="24"/>
          <w:lang w:eastAsia="el-GR"/>
          <w14:ligatures w14:val="none"/>
        </w:rPr>
        <w:t xml:space="preserve"> (το νεογνό δεν μπορεί να συναινέσει για μελλοντικές προδιαθέσεις).</w:t>
      </w:r>
    </w:p>
    <w:p w14:paraId="6E6CAC7E" w14:textId="6CD0FCB1" w:rsidR="0073020C" w:rsidRPr="0073020C" w:rsidRDefault="0073020C" w:rsidP="0073020C">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 xml:space="preserve">Μελέτες δείχνουν ότι η αποκάλυψη «προδιάθεσης» χωρίς θεραπευτική προοπτική οδηγεί σε </w:t>
      </w:r>
      <w:r w:rsidRPr="0073020C">
        <w:rPr>
          <w:rFonts w:ascii="Times New Roman" w:eastAsia="Times New Roman" w:hAnsi="Times New Roman" w:cs="Times New Roman"/>
          <w:b/>
          <w:bCs/>
          <w:kern w:val="0"/>
          <w:sz w:val="24"/>
          <w:szCs w:val="24"/>
          <w:lang w:eastAsia="el-GR"/>
          <w14:ligatures w14:val="none"/>
        </w:rPr>
        <w:t>ψυχολογική πίεση, κοινωνικ</w:t>
      </w:r>
      <w:r w:rsidR="001372C3">
        <w:rPr>
          <w:rFonts w:ascii="Times New Roman" w:eastAsia="Times New Roman" w:hAnsi="Times New Roman" w:cs="Times New Roman"/>
          <w:b/>
          <w:bCs/>
          <w:kern w:val="0"/>
          <w:sz w:val="24"/>
          <w:szCs w:val="24"/>
          <w:lang w:eastAsia="el-GR"/>
          <w14:ligatures w14:val="none"/>
        </w:rPr>
        <w:t>ό στιγματισμό</w:t>
      </w:r>
      <w:r w:rsidRPr="0073020C">
        <w:rPr>
          <w:rFonts w:ascii="Times New Roman" w:eastAsia="Times New Roman" w:hAnsi="Times New Roman" w:cs="Times New Roman"/>
          <w:b/>
          <w:bCs/>
          <w:kern w:val="0"/>
          <w:sz w:val="24"/>
          <w:szCs w:val="24"/>
          <w:lang w:eastAsia="el-GR"/>
          <w14:ligatures w14:val="none"/>
        </w:rPr>
        <w:t>, και λανθασμένες αποφάσεις υγείας</w:t>
      </w:r>
      <w:r w:rsidRPr="0073020C">
        <w:rPr>
          <w:rFonts w:ascii="Times New Roman" w:eastAsia="Times New Roman" w:hAnsi="Times New Roman" w:cs="Times New Roman"/>
          <w:kern w:val="0"/>
          <w:sz w:val="24"/>
          <w:szCs w:val="24"/>
          <w:lang w:eastAsia="el-GR"/>
          <w14:ligatures w14:val="none"/>
        </w:rPr>
        <w:t>.</w:t>
      </w:r>
    </w:p>
    <w:p w14:paraId="5A225EA6" w14:textId="5442F7EA" w:rsidR="0073020C" w:rsidRPr="0073020C" w:rsidRDefault="0073020C" w:rsidP="0073020C">
      <w:pPr>
        <w:spacing w:before="100" w:beforeAutospacing="1" w:after="100" w:afterAutospacing="1" w:line="240" w:lineRule="auto"/>
        <w:contextualSpacing/>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Πηγές:</w:t>
      </w:r>
    </w:p>
    <w:p w14:paraId="7395F053" w14:textId="77777777" w:rsidR="0073020C" w:rsidRPr="0073020C" w:rsidRDefault="0073020C" w:rsidP="0073020C">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val="en-US" w:eastAsia="el-GR"/>
          <w14:ligatures w14:val="none"/>
        </w:rPr>
      </w:pPr>
      <w:r w:rsidRPr="0073020C">
        <w:rPr>
          <w:rFonts w:ascii="Times New Roman" w:eastAsia="Times New Roman" w:hAnsi="Times New Roman" w:cs="Times New Roman"/>
          <w:kern w:val="0"/>
          <w:sz w:val="24"/>
          <w:szCs w:val="24"/>
          <w:lang w:val="en-US" w:eastAsia="el-GR"/>
          <w14:ligatures w14:val="none"/>
        </w:rPr>
        <w:t xml:space="preserve">Botkin JR et al. (2015). </w:t>
      </w:r>
      <w:r w:rsidRPr="0073020C">
        <w:rPr>
          <w:rFonts w:ascii="Times New Roman" w:eastAsia="Times New Roman" w:hAnsi="Times New Roman" w:cs="Times New Roman"/>
          <w:i/>
          <w:iCs/>
          <w:kern w:val="0"/>
          <w:sz w:val="24"/>
          <w:szCs w:val="24"/>
          <w:lang w:val="en-US" w:eastAsia="el-GR"/>
          <w14:ligatures w14:val="none"/>
        </w:rPr>
        <w:t>Points to Consider: Ethical, Legal, and Psychosocial Implications of Genetic Testing in Children and Adolescents.</w:t>
      </w:r>
      <w:r w:rsidRPr="0073020C">
        <w:rPr>
          <w:rFonts w:ascii="Times New Roman" w:eastAsia="Times New Roman" w:hAnsi="Times New Roman" w:cs="Times New Roman"/>
          <w:kern w:val="0"/>
          <w:sz w:val="24"/>
          <w:szCs w:val="24"/>
          <w:lang w:val="en-US" w:eastAsia="el-GR"/>
          <w14:ligatures w14:val="none"/>
        </w:rPr>
        <w:t xml:space="preserve"> American Journal of Human Genetics. https://doi.org/10.1016/j.ajhg.2015.05.022</w:t>
      </w:r>
    </w:p>
    <w:p w14:paraId="5A31A12D" w14:textId="77777777" w:rsidR="0073020C" w:rsidRPr="0073020C" w:rsidRDefault="0073020C" w:rsidP="0073020C">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val="en-US" w:eastAsia="el-GR"/>
          <w14:ligatures w14:val="none"/>
        </w:rPr>
        <w:t xml:space="preserve">Lucassen A, et al. (2021). </w:t>
      </w:r>
      <w:r w:rsidRPr="0073020C">
        <w:rPr>
          <w:rFonts w:ascii="Times New Roman" w:eastAsia="Times New Roman" w:hAnsi="Times New Roman" w:cs="Times New Roman"/>
          <w:i/>
          <w:iCs/>
          <w:kern w:val="0"/>
          <w:sz w:val="24"/>
          <w:szCs w:val="24"/>
          <w:lang w:val="en-US" w:eastAsia="el-GR"/>
          <w14:ligatures w14:val="none"/>
        </w:rPr>
        <w:t>Why genome sequencing of newborns is not justified.</w:t>
      </w:r>
      <w:r w:rsidRPr="0073020C">
        <w:rPr>
          <w:rFonts w:ascii="Times New Roman" w:eastAsia="Times New Roman" w:hAnsi="Times New Roman" w:cs="Times New Roman"/>
          <w:kern w:val="0"/>
          <w:sz w:val="24"/>
          <w:szCs w:val="24"/>
          <w:lang w:val="en-US" w:eastAsia="el-GR"/>
          <w14:ligatures w14:val="none"/>
        </w:rPr>
        <w:t xml:space="preserve"> </w:t>
      </w:r>
      <w:r w:rsidRPr="0073020C">
        <w:rPr>
          <w:rFonts w:ascii="Times New Roman" w:eastAsia="Times New Roman" w:hAnsi="Times New Roman" w:cs="Times New Roman"/>
          <w:kern w:val="0"/>
          <w:sz w:val="24"/>
          <w:szCs w:val="24"/>
          <w:lang w:eastAsia="el-GR"/>
          <w14:ligatures w14:val="none"/>
        </w:rPr>
        <w:t>BMJ. https://doi.org/10.1136/bmj.n2248</w:t>
      </w:r>
    </w:p>
    <w:p w14:paraId="3D013375" w14:textId="282DAF70" w:rsidR="0073020C" w:rsidRPr="0073020C" w:rsidRDefault="0073020C" w:rsidP="0073020C">
      <w:pPr>
        <w:spacing w:after="0" w:line="240" w:lineRule="auto"/>
        <w:rPr>
          <w:rFonts w:ascii="Times New Roman" w:eastAsia="Times New Roman" w:hAnsi="Times New Roman" w:cs="Times New Roman"/>
          <w:kern w:val="0"/>
          <w:sz w:val="24"/>
          <w:szCs w:val="24"/>
          <w:lang w:eastAsia="el-GR"/>
          <w14:ligatures w14:val="none"/>
        </w:rPr>
      </w:pPr>
    </w:p>
    <w:p w14:paraId="721FEFDC" w14:textId="77777777" w:rsidR="0073020C" w:rsidRPr="0073020C" w:rsidRDefault="0073020C" w:rsidP="0073020C">
      <w:pPr>
        <w:spacing w:before="100" w:beforeAutospacing="1" w:after="100" w:afterAutospacing="1" w:line="240" w:lineRule="auto"/>
        <w:outlineLvl w:val="3"/>
        <w:rPr>
          <w:rFonts w:ascii="Times New Roman" w:eastAsia="Times New Roman" w:hAnsi="Times New Roman" w:cs="Times New Roman"/>
          <w:b/>
          <w:bCs/>
          <w:kern w:val="0"/>
          <w:sz w:val="24"/>
          <w:szCs w:val="24"/>
          <w:lang w:eastAsia="el-GR"/>
          <w14:ligatures w14:val="none"/>
        </w:rPr>
      </w:pPr>
      <w:r w:rsidRPr="0073020C">
        <w:rPr>
          <w:rFonts w:ascii="Times New Roman" w:eastAsia="Times New Roman" w:hAnsi="Times New Roman" w:cs="Times New Roman"/>
          <w:b/>
          <w:bCs/>
          <w:kern w:val="0"/>
          <w:sz w:val="24"/>
          <w:szCs w:val="24"/>
          <w:lang w:eastAsia="el-GR"/>
          <w14:ligatures w14:val="none"/>
        </w:rPr>
        <w:t>5. Κόστος – Αποτελεσματικότητα – Προτεραιότητες Δημόσιας Υγείας</w:t>
      </w:r>
    </w:p>
    <w:p w14:paraId="4E41BB64" w14:textId="77777777" w:rsidR="0073020C" w:rsidRPr="0073020C" w:rsidRDefault="0073020C" w:rsidP="0073020C">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 xml:space="preserve">Το κόστος WGS (γενετική ανάλυση, αποθήκευση, ερμηνεία) </w:t>
      </w:r>
      <w:r w:rsidRPr="0073020C">
        <w:rPr>
          <w:rFonts w:ascii="Times New Roman" w:eastAsia="Times New Roman" w:hAnsi="Times New Roman" w:cs="Times New Roman"/>
          <w:b/>
          <w:bCs/>
          <w:kern w:val="0"/>
          <w:sz w:val="24"/>
          <w:szCs w:val="24"/>
          <w:lang w:eastAsia="el-GR"/>
          <w14:ligatures w14:val="none"/>
        </w:rPr>
        <w:t>υπερβαίνει κατά 100 φορές</w:t>
      </w:r>
      <w:r w:rsidRPr="0073020C">
        <w:rPr>
          <w:rFonts w:ascii="Times New Roman" w:eastAsia="Times New Roman" w:hAnsi="Times New Roman" w:cs="Times New Roman"/>
          <w:kern w:val="0"/>
          <w:sz w:val="24"/>
          <w:szCs w:val="24"/>
          <w:lang w:eastAsia="el-GR"/>
          <w14:ligatures w14:val="none"/>
        </w:rPr>
        <w:t xml:space="preserve"> το συμβατικό νεογνικό screening.</w:t>
      </w:r>
    </w:p>
    <w:p w14:paraId="4ABEB788" w14:textId="77777777" w:rsidR="0073020C" w:rsidRPr="0073020C" w:rsidRDefault="0073020C" w:rsidP="0073020C">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 xml:space="preserve">Δεν υπάρχουν αξιόπιστα δεδομένα για το </w:t>
      </w:r>
      <w:r w:rsidRPr="0073020C">
        <w:rPr>
          <w:rFonts w:ascii="Times New Roman" w:eastAsia="Times New Roman" w:hAnsi="Times New Roman" w:cs="Times New Roman"/>
          <w:b/>
          <w:bCs/>
          <w:kern w:val="0"/>
          <w:sz w:val="24"/>
          <w:szCs w:val="24"/>
          <w:lang w:eastAsia="el-GR"/>
          <w14:ligatures w14:val="none"/>
        </w:rPr>
        <w:t>κόστος-αποτελεσματικότητα</w:t>
      </w:r>
      <w:r w:rsidRPr="0073020C">
        <w:rPr>
          <w:rFonts w:ascii="Times New Roman" w:eastAsia="Times New Roman" w:hAnsi="Times New Roman" w:cs="Times New Roman"/>
          <w:kern w:val="0"/>
          <w:sz w:val="24"/>
          <w:szCs w:val="24"/>
          <w:lang w:eastAsia="el-GR"/>
          <w14:ligatures w14:val="none"/>
        </w:rPr>
        <w:t xml:space="preserve"> σε επίπεδο πληθυσμού.</w:t>
      </w:r>
    </w:p>
    <w:p w14:paraId="1193ABD5" w14:textId="77777777" w:rsidR="0073020C" w:rsidRPr="0073020C" w:rsidRDefault="0073020C" w:rsidP="0073020C">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 xml:space="preserve">Ο Παγκόσμιος Οργανισμός Υγείας δεν περιλαμβάνει το WGS στα εργαλεία προσυμπτωματικού ελέγχου. Εστιάζει σε </w:t>
      </w:r>
      <w:r w:rsidRPr="0073020C">
        <w:rPr>
          <w:rFonts w:ascii="Times New Roman" w:eastAsia="Times New Roman" w:hAnsi="Times New Roman" w:cs="Times New Roman"/>
          <w:b/>
          <w:bCs/>
          <w:kern w:val="0"/>
          <w:sz w:val="24"/>
          <w:szCs w:val="24"/>
          <w:lang w:eastAsia="el-GR"/>
          <w14:ligatures w14:val="none"/>
        </w:rPr>
        <w:t>ενίσχυση βασικών υπηρεσιών υγείας</w:t>
      </w:r>
      <w:r w:rsidRPr="0073020C">
        <w:rPr>
          <w:rFonts w:ascii="Times New Roman" w:eastAsia="Times New Roman" w:hAnsi="Times New Roman" w:cs="Times New Roman"/>
          <w:kern w:val="0"/>
          <w:sz w:val="24"/>
          <w:szCs w:val="24"/>
          <w:lang w:eastAsia="el-GR"/>
          <w14:ligatures w14:val="none"/>
        </w:rPr>
        <w:t xml:space="preserve"> (εμβόλια, screening SMA, υποθυρεοειδισμού, φαινυλκετονουρίας, κ.ά.).</w:t>
      </w:r>
    </w:p>
    <w:p w14:paraId="6933D288" w14:textId="3238EB42" w:rsidR="0073020C" w:rsidRPr="0073020C" w:rsidRDefault="0073020C" w:rsidP="0073020C">
      <w:pPr>
        <w:spacing w:before="100" w:beforeAutospacing="1" w:after="100" w:afterAutospacing="1" w:line="240" w:lineRule="auto"/>
        <w:contextualSpacing/>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Πηγές:</w:t>
      </w:r>
    </w:p>
    <w:p w14:paraId="0420A88A" w14:textId="77777777" w:rsidR="0073020C" w:rsidRPr="0073020C" w:rsidRDefault="0073020C" w:rsidP="0073020C">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val="en-US" w:eastAsia="el-GR"/>
          <w14:ligatures w14:val="none"/>
        </w:rPr>
        <w:t xml:space="preserve">World Health Organization. </w:t>
      </w:r>
      <w:r w:rsidRPr="0073020C">
        <w:rPr>
          <w:rFonts w:ascii="Times New Roman" w:eastAsia="Times New Roman" w:hAnsi="Times New Roman" w:cs="Times New Roman"/>
          <w:i/>
          <w:iCs/>
          <w:kern w:val="0"/>
          <w:sz w:val="24"/>
          <w:szCs w:val="24"/>
          <w:lang w:val="en-US" w:eastAsia="el-GR"/>
          <w14:ligatures w14:val="none"/>
        </w:rPr>
        <w:t>Genomic technologies in public health.</w:t>
      </w:r>
      <w:r w:rsidRPr="0073020C">
        <w:rPr>
          <w:rFonts w:ascii="Times New Roman" w:eastAsia="Times New Roman" w:hAnsi="Times New Roman" w:cs="Times New Roman"/>
          <w:kern w:val="0"/>
          <w:sz w:val="24"/>
          <w:szCs w:val="24"/>
          <w:lang w:val="en-US" w:eastAsia="el-GR"/>
          <w14:ligatures w14:val="none"/>
        </w:rPr>
        <w:t xml:space="preserve"> </w:t>
      </w:r>
      <w:r w:rsidRPr="0073020C">
        <w:rPr>
          <w:rFonts w:ascii="Times New Roman" w:eastAsia="Times New Roman" w:hAnsi="Times New Roman" w:cs="Times New Roman"/>
          <w:kern w:val="0"/>
          <w:sz w:val="24"/>
          <w:szCs w:val="24"/>
          <w:lang w:eastAsia="el-GR"/>
          <w14:ligatures w14:val="none"/>
        </w:rPr>
        <w:t xml:space="preserve">2021. </w:t>
      </w:r>
      <w:hyperlink r:id="rId7" w:tgtFrame="_new" w:history="1">
        <w:r w:rsidRPr="0073020C">
          <w:rPr>
            <w:rFonts w:ascii="Times New Roman" w:eastAsia="Times New Roman" w:hAnsi="Times New Roman" w:cs="Times New Roman"/>
            <w:color w:val="0000FF"/>
            <w:kern w:val="0"/>
            <w:sz w:val="24"/>
            <w:szCs w:val="24"/>
            <w:u w:val="single"/>
            <w:lang w:eastAsia="el-GR"/>
            <w14:ligatures w14:val="none"/>
          </w:rPr>
          <w:t>https://www.who.int/publications/i/item/9789240039903</w:t>
        </w:r>
      </w:hyperlink>
    </w:p>
    <w:p w14:paraId="73EE76A5" w14:textId="77777777" w:rsidR="0073020C" w:rsidRPr="0073020C" w:rsidRDefault="0073020C" w:rsidP="0073020C">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val="en-US" w:eastAsia="el-GR"/>
          <w14:ligatures w14:val="none"/>
        </w:rPr>
        <w:t xml:space="preserve">Lázaro-Muñoz G, et al. (2023). </w:t>
      </w:r>
      <w:r w:rsidRPr="0073020C">
        <w:rPr>
          <w:rFonts w:ascii="Times New Roman" w:eastAsia="Times New Roman" w:hAnsi="Times New Roman" w:cs="Times New Roman"/>
          <w:i/>
          <w:iCs/>
          <w:kern w:val="0"/>
          <w:sz w:val="24"/>
          <w:szCs w:val="24"/>
          <w:lang w:val="en-US" w:eastAsia="el-GR"/>
          <w14:ligatures w14:val="none"/>
        </w:rPr>
        <w:t>Cost-effectiveness of WGS in newborn screening.</w:t>
      </w:r>
      <w:r w:rsidRPr="0073020C">
        <w:rPr>
          <w:rFonts w:ascii="Times New Roman" w:eastAsia="Times New Roman" w:hAnsi="Times New Roman" w:cs="Times New Roman"/>
          <w:kern w:val="0"/>
          <w:sz w:val="24"/>
          <w:szCs w:val="24"/>
          <w:lang w:val="en-US" w:eastAsia="el-GR"/>
          <w14:ligatures w14:val="none"/>
        </w:rPr>
        <w:t xml:space="preserve"> </w:t>
      </w:r>
      <w:r w:rsidRPr="0073020C">
        <w:rPr>
          <w:rFonts w:ascii="Times New Roman" w:eastAsia="Times New Roman" w:hAnsi="Times New Roman" w:cs="Times New Roman"/>
          <w:kern w:val="0"/>
          <w:sz w:val="24"/>
          <w:szCs w:val="24"/>
          <w:lang w:eastAsia="el-GR"/>
          <w14:ligatures w14:val="none"/>
        </w:rPr>
        <w:t>Genetics in Medicine. https://doi.org/10.1016/j.gim.2022.12.004</w:t>
      </w:r>
    </w:p>
    <w:p w14:paraId="1E4A80D8" w14:textId="19874CBF" w:rsidR="0073020C" w:rsidRPr="0073020C" w:rsidRDefault="0073020C" w:rsidP="0073020C">
      <w:pPr>
        <w:spacing w:after="0" w:line="240" w:lineRule="auto"/>
        <w:rPr>
          <w:rFonts w:ascii="Times New Roman" w:eastAsia="Times New Roman" w:hAnsi="Times New Roman" w:cs="Times New Roman"/>
          <w:kern w:val="0"/>
          <w:sz w:val="24"/>
          <w:szCs w:val="24"/>
          <w:lang w:eastAsia="el-GR"/>
          <w14:ligatures w14:val="none"/>
        </w:rPr>
      </w:pPr>
    </w:p>
    <w:p w14:paraId="2B3D9D56" w14:textId="77777777" w:rsidR="0073020C" w:rsidRPr="0073020C" w:rsidRDefault="0073020C" w:rsidP="0073020C">
      <w:pPr>
        <w:spacing w:before="100" w:beforeAutospacing="1" w:after="100" w:afterAutospacing="1" w:line="240" w:lineRule="auto"/>
        <w:outlineLvl w:val="2"/>
        <w:rPr>
          <w:rFonts w:ascii="Times New Roman" w:eastAsia="Times New Roman" w:hAnsi="Times New Roman" w:cs="Times New Roman"/>
          <w:b/>
          <w:bCs/>
          <w:kern w:val="0"/>
          <w:sz w:val="27"/>
          <w:szCs w:val="27"/>
          <w:lang w:eastAsia="el-GR"/>
          <w14:ligatures w14:val="none"/>
        </w:rPr>
      </w:pPr>
      <w:r w:rsidRPr="0073020C">
        <w:rPr>
          <w:rFonts w:ascii="Times New Roman" w:eastAsia="Times New Roman" w:hAnsi="Times New Roman" w:cs="Times New Roman"/>
          <w:b/>
          <w:bCs/>
          <w:kern w:val="0"/>
          <w:sz w:val="27"/>
          <w:szCs w:val="27"/>
          <w:lang w:eastAsia="el-GR"/>
          <w14:ligatures w14:val="none"/>
        </w:rPr>
        <w:t>Συμπερασματικά</w:t>
      </w:r>
    </w:p>
    <w:p w14:paraId="75C9AEED" w14:textId="77777777" w:rsidR="0073020C" w:rsidRPr="0073020C" w:rsidRDefault="0073020C" w:rsidP="0073020C">
      <w:pPr>
        <w:spacing w:before="100" w:beforeAutospacing="1" w:after="100" w:afterAutospacing="1" w:line="240" w:lineRule="auto"/>
        <w:rPr>
          <w:rFonts w:ascii="Times New Roman" w:eastAsia="Times New Roman" w:hAnsi="Times New Roman" w:cs="Times New Roman"/>
          <w:kern w:val="0"/>
          <w:sz w:val="24"/>
          <w:szCs w:val="24"/>
          <w:lang w:eastAsia="el-GR"/>
          <w14:ligatures w14:val="none"/>
        </w:rPr>
      </w:pPr>
      <w:r w:rsidRPr="0073020C">
        <w:rPr>
          <w:rFonts w:ascii="Times New Roman" w:eastAsia="Times New Roman" w:hAnsi="Times New Roman" w:cs="Times New Roman"/>
          <w:kern w:val="0"/>
          <w:sz w:val="24"/>
          <w:szCs w:val="24"/>
          <w:lang w:eastAsia="el-GR"/>
          <w14:ligatures w14:val="none"/>
        </w:rPr>
        <w:t xml:space="preserve">Καμία προηγμένη χώρα δεν έχει προχωρήσει σε </w:t>
      </w:r>
      <w:r w:rsidRPr="0073020C">
        <w:rPr>
          <w:rFonts w:ascii="Times New Roman" w:eastAsia="Times New Roman" w:hAnsi="Times New Roman" w:cs="Times New Roman"/>
          <w:b/>
          <w:bCs/>
          <w:kern w:val="0"/>
          <w:sz w:val="24"/>
          <w:szCs w:val="24"/>
          <w:lang w:eastAsia="el-GR"/>
          <w14:ligatures w14:val="none"/>
        </w:rPr>
        <w:t>καθολική εφαρμογή WGS σε νεογνά ως πρόγραμμα δημόσιας υγείας</w:t>
      </w:r>
      <w:r w:rsidRPr="0073020C">
        <w:rPr>
          <w:rFonts w:ascii="Times New Roman" w:eastAsia="Times New Roman" w:hAnsi="Times New Roman" w:cs="Times New Roman"/>
          <w:kern w:val="0"/>
          <w:sz w:val="24"/>
          <w:szCs w:val="24"/>
          <w:lang w:eastAsia="el-GR"/>
          <w14:ligatures w14:val="none"/>
        </w:rPr>
        <w:t xml:space="preserve">. Αντιθέτως, οι χώρες διεξάγουν </w:t>
      </w:r>
      <w:r w:rsidRPr="0073020C">
        <w:rPr>
          <w:rFonts w:ascii="Times New Roman" w:eastAsia="Times New Roman" w:hAnsi="Times New Roman" w:cs="Times New Roman"/>
          <w:b/>
          <w:bCs/>
          <w:kern w:val="0"/>
          <w:sz w:val="24"/>
          <w:szCs w:val="24"/>
          <w:lang w:eastAsia="el-GR"/>
          <w14:ligatures w14:val="none"/>
        </w:rPr>
        <w:t>πιλοτικά προγράμματα</w:t>
      </w:r>
      <w:r w:rsidRPr="0073020C">
        <w:rPr>
          <w:rFonts w:ascii="Times New Roman" w:eastAsia="Times New Roman" w:hAnsi="Times New Roman" w:cs="Times New Roman"/>
          <w:kern w:val="0"/>
          <w:sz w:val="24"/>
          <w:szCs w:val="24"/>
          <w:lang w:eastAsia="el-GR"/>
          <w14:ligatures w14:val="none"/>
        </w:rPr>
        <w:t xml:space="preserve"> με αυστηρή εποπτεία, βιοηθική προστασία και ερευνητική προσέγγιση. Οι διεθνείς επιστημονικοί φορείς προειδοποιούν ότι η πρόωρη καθολική εφαρμογή </w:t>
      </w:r>
      <w:r w:rsidRPr="0073020C">
        <w:rPr>
          <w:rFonts w:ascii="Times New Roman" w:eastAsia="Times New Roman" w:hAnsi="Times New Roman" w:cs="Times New Roman"/>
          <w:b/>
          <w:bCs/>
          <w:kern w:val="0"/>
          <w:sz w:val="24"/>
          <w:szCs w:val="24"/>
          <w:lang w:eastAsia="el-GR"/>
          <w14:ligatures w14:val="none"/>
        </w:rPr>
        <w:t>παραβιάζει βασικές αρχές της παιδιατρικής, της βιοηθικής και της δημόσιας υγείας</w:t>
      </w:r>
      <w:r w:rsidRPr="0073020C">
        <w:rPr>
          <w:rFonts w:ascii="Times New Roman" w:eastAsia="Times New Roman" w:hAnsi="Times New Roman" w:cs="Times New Roman"/>
          <w:kern w:val="0"/>
          <w:sz w:val="24"/>
          <w:szCs w:val="24"/>
          <w:lang w:eastAsia="el-GR"/>
          <w14:ligatures w14:val="none"/>
        </w:rPr>
        <w:t>.</w:t>
      </w:r>
    </w:p>
    <w:p w14:paraId="2F99D10B" w14:textId="77777777" w:rsidR="00F1763D" w:rsidRDefault="00F1763D"/>
    <w:sectPr w:rsidR="00F1763D" w:rsidSect="00CB3B9D">
      <w:pgSz w:w="11906" w:h="16838"/>
      <w:pgMar w:top="1440" w:right="707" w:bottom="0" w:left="18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30CF"/>
    <w:multiLevelType w:val="multilevel"/>
    <w:tmpl w:val="7000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25592"/>
    <w:multiLevelType w:val="multilevel"/>
    <w:tmpl w:val="3230A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F59C5"/>
    <w:multiLevelType w:val="hybridMultilevel"/>
    <w:tmpl w:val="698EDA1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 w15:restartNumberingAfterBreak="0">
    <w:nsid w:val="0F8628A4"/>
    <w:multiLevelType w:val="multilevel"/>
    <w:tmpl w:val="9E48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EB16E6"/>
    <w:multiLevelType w:val="multilevel"/>
    <w:tmpl w:val="7A76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312F56"/>
    <w:multiLevelType w:val="multilevel"/>
    <w:tmpl w:val="48681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F23086"/>
    <w:multiLevelType w:val="multilevel"/>
    <w:tmpl w:val="A078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434111"/>
    <w:multiLevelType w:val="multilevel"/>
    <w:tmpl w:val="C12C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37137F"/>
    <w:multiLevelType w:val="multilevel"/>
    <w:tmpl w:val="42309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3E17C9"/>
    <w:multiLevelType w:val="multilevel"/>
    <w:tmpl w:val="8378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953023"/>
    <w:multiLevelType w:val="multilevel"/>
    <w:tmpl w:val="BD90D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6A5C8A"/>
    <w:multiLevelType w:val="multilevel"/>
    <w:tmpl w:val="D7989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6568350">
    <w:abstractNumId w:val="5"/>
  </w:num>
  <w:num w:numId="2" w16cid:durableId="83647672">
    <w:abstractNumId w:val="8"/>
  </w:num>
  <w:num w:numId="3" w16cid:durableId="1446928862">
    <w:abstractNumId w:val="9"/>
  </w:num>
  <w:num w:numId="4" w16cid:durableId="1362903608">
    <w:abstractNumId w:val="2"/>
  </w:num>
  <w:num w:numId="5" w16cid:durableId="1009451237">
    <w:abstractNumId w:val="1"/>
  </w:num>
  <w:num w:numId="6" w16cid:durableId="1915774585">
    <w:abstractNumId w:val="0"/>
  </w:num>
  <w:num w:numId="7" w16cid:durableId="585190179">
    <w:abstractNumId w:val="3"/>
  </w:num>
  <w:num w:numId="8" w16cid:durableId="19597597">
    <w:abstractNumId w:val="6"/>
  </w:num>
  <w:num w:numId="9" w16cid:durableId="542862407">
    <w:abstractNumId w:val="7"/>
  </w:num>
  <w:num w:numId="10" w16cid:durableId="7412827">
    <w:abstractNumId w:val="4"/>
  </w:num>
  <w:num w:numId="11" w16cid:durableId="2104954929">
    <w:abstractNumId w:val="11"/>
  </w:num>
  <w:num w:numId="12" w16cid:durableId="14058826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B9D"/>
    <w:rsid w:val="000116EB"/>
    <w:rsid w:val="00053FFF"/>
    <w:rsid w:val="00055EEF"/>
    <w:rsid w:val="00120C77"/>
    <w:rsid w:val="001372C3"/>
    <w:rsid w:val="001613FA"/>
    <w:rsid w:val="002630B7"/>
    <w:rsid w:val="002B680F"/>
    <w:rsid w:val="00320502"/>
    <w:rsid w:val="0032554C"/>
    <w:rsid w:val="0040703B"/>
    <w:rsid w:val="00424F28"/>
    <w:rsid w:val="005345E8"/>
    <w:rsid w:val="0073020C"/>
    <w:rsid w:val="0083681E"/>
    <w:rsid w:val="008E2A3F"/>
    <w:rsid w:val="008F3DF2"/>
    <w:rsid w:val="00910BDB"/>
    <w:rsid w:val="009403C1"/>
    <w:rsid w:val="00B74878"/>
    <w:rsid w:val="00BC4CBA"/>
    <w:rsid w:val="00BD19D1"/>
    <w:rsid w:val="00CB3B9D"/>
    <w:rsid w:val="00CF47D1"/>
    <w:rsid w:val="00D6761E"/>
    <w:rsid w:val="00D911A3"/>
    <w:rsid w:val="00DB62DE"/>
    <w:rsid w:val="00DC1092"/>
    <w:rsid w:val="00DF264B"/>
    <w:rsid w:val="00DF3E4A"/>
    <w:rsid w:val="00E5502E"/>
    <w:rsid w:val="00E94BBB"/>
    <w:rsid w:val="00F1763D"/>
    <w:rsid w:val="00F65895"/>
    <w:rsid w:val="00FA0B93"/>
    <w:rsid w:val="00FC610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79E94"/>
  <w15:chartTrackingRefBased/>
  <w15:docId w15:val="{B7F75DB5-7B51-4BBF-862A-959F433F6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3B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3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CB3B9D"/>
    <w:pPr>
      <w:spacing w:after="0" w:line="240" w:lineRule="auto"/>
    </w:pPr>
  </w:style>
  <w:style w:type="character" w:styleId="-">
    <w:name w:val="Hyperlink"/>
    <w:basedOn w:val="a0"/>
    <w:uiPriority w:val="99"/>
    <w:unhideWhenUsed/>
    <w:rsid w:val="009403C1"/>
    <w:rPr>
      <w:color w:val="0563C1" w:themeColor="hyperlink"/>
      <w:u w:val="single"/>
    </w:rPr>
  </w:style>
  <w:style w:type="character" w:styleId="a5">
    <w:name w:val="Unresolved Mention"/>
    <w:basedOn w:val="a0"/>
    <w:uiPriority w:val="99"/>
    <w:semiHidden/>
    <w:unhideWhenUsed/>
    <w:rsid w:val="009403C1"/>
    <w:rPr>
      <w:color w:val="605E5C"/>
      <w:shd w:val="clear" w:color="auto" w:fill="E1DFDD"/>
    </w:rPr>
  </w:style>
  <w:style w:type="paragraph" w:styleId="Web">
    <w:name w:val="Normal (Web)"/>
    <w:basedOn w:val="a"/>
    <w:uiPriority w:val="99"/>
    <w:semiHidden/>
    <w:unhideWhenUsed/>
    <w:rsid w:val="00F65895"/>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a6">
    <w:name w:val="Strong"/>
    <w:basedOn w:val="a0"/>
    <w:uiPriority w:val="22"/>
    <w:qFormat/>
    <w:rsid w:val="00F658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706414">
      <w:bodyDiv w:val="1"/>
      <w:marLeft w:val="0"/>
      <w:marRight w:val="0"/>
      <w:marTop w:val="0"/>
      <w:marBottom w:val="0"/>
      <w:divBdr>
        <w:top w:val="none" w:sz="0" w:space="0" w:color="auto"/>
        <w:left w:val="none" w:sz="0" w:space="0" w:color="auto"/>
        <w:bottom w:val="none" w:sz="0" w:space="0" w:color="auto"/>
        <w:right w:val="none" w:sz="0" w:space="0" w:color="auto"/>
      </w:divBdr>
    </w:div>
    <w:div w:id="1781292460">
      <w:bodyDiv w:val="1"/>
      <w:marLeft w:val="0"/>
      <w:marRight w:val="0"/>
      <w:marTop w:val="0"/>
      <w:marBottom w:val="0"/>
      <w:divBdr>
        <w:top w:val="none" w:sz="0" w:space="0" w:color="auto"/>
        <w:left w:val="none" w:sz="0" w:space="0" w:color="auto"/>
        <w:bottom w:val="none" w:sz="0" w:space="0" w:color="auto"/>
        <w:right w:val="none" w:sz="0" w:space="0" w:color="auto"/>
      </w:divBdr>
      <w:divsChild>
        <w:div w:id="1630042161">
          <w:blockQuote w:val="1"/>
          <w:marLeft w:val="720"/>
          <w:marRight w:val="720"/>
          <w:marTop w:val="100"/>
          <w:marBottom w:val="100"/>
          <w:divBdr>
            <w:top w:val="none" w:sz="0" w:space="0" w:color="auto"/>
            <w:left w:val="none" w:sz="0" w:space="0" w:color="auto"/>
            <w:bottom w:val="none" w:sz="0" w:space="0" w:color="auto"/>
            <w:right w:val="none" w:sz="0" w:space="0" w:color="auto"/>
          </w:divBdr>
        </w:div>
        <w:div w:id="63787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ho.int/publications/i/item/97892400399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pomep.g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1338</Words>
  <Characters>7226</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Ιωάννης Ρίτσας</dc:creator>
  <cp:keywords/>
  <dc:description/>
  <cp:lastModifiedBy>Κώσταs Νταλούκας</cp:lastModifiedBy>
  <cp:revision>22</cp:revision>
  <dcterms:created xsi:type="dcterms:W3CDTF">2025-05-26T09:18:00Z</dcterms:created>
  <dcterms:modified xsi:type="dcterms:W3CDTF">2025-05-29T08:24:00Z</dcterms:modified>
</cp:coreProperties>
</file>