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8A6" w:rsidRDefault="00D978A6" w:rsidP="00560DA7">
      <w:pPr>
        <w:shd w:val="clear" w:color="auto" w:fill="FFFFFF"/>
        <w:spacing w:after="0" w:line="240" w:lineRule="auto"/>
        <w:rPr>
          <w:rFonts w:ascii="revert-layer" w:eastAsia="Times New Roman" w:hAnsi="revert-layer" w:cs="Arial"/>
          <w:b/>
          <w:bCs/>
          <w:color w:val="000000"/>
          <w:sz w:val="32"/>
          <w:szCs w:val="32"/>
          <w:lang w:val="en-US" w:eastAsia="el-GR"/>
        </w:rPr>
      </w:pPr>
    </w:p>
    <w:p w:rsidR="00630A3C" w:rsidRDefault="00630A3C" w:rsidP="00630A3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630A3C" w:rsidRDefault="00630A3C" w:rsidP="00630A3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ΥΠΟΥΡΓΕΙΟ ΥΓΕΙΑΣ </w:t>
      </w:r>
    </w:p>
    <w:p w:rsidR="00630A3C" w:rsidRDefault="00630A3C" w:rsidP="00630A3C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  <w:sz w:val="24"/>
          <w:szCs w:val="24"/>
        </w:rPr>
      </w:pPr>
      <w:r>
        <w:rPr>
          <w:rFonts w:ascii="Arial" w:hAnsi="Arial" w:cs="Arial"/>
          <w:b/>
          <w:spacing w:val="80"/>
        </w:rPr>
        <w:t>ΙΑΤΡΙΚΟΣ ΣΥΛΛΟΓΟΣ ΛΑΡΙΣΑΣ</w:t>
      </w:r>
    </w:p>
    <w:p w:rsidR="00630A3C" w:rsidRDefault="00630A3C" w:rsidP="00630A3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 Ο ΙΠΠΟΚΡΑΤΗΣ »</w:t>
      </w:r>
    </w:p>
    <w:p w:rsidR="00630A3C" w:rsidRPr="00AF247B" w:rsidRDefault="00630A3C" w:rsidP="00630A3C">
      <w:pPr>
        <w:spacing w:after="0" w:line="240" w:lineRule="auto"/>
        <w:jc w:val="center"/>
        <w:rPr>
          <w:rFonts w:ascii="Arial" w:hAnsi="Arial" w:cs="Arial"/>
          <w:b/>
          <w:spacing w:val="60"/>
          <w:lang w:val="en-US"/>
        </w:rPr>
      </w:pPr>
      <w:r>
        <w:rPr>
          <w:rFonts w:ascii="Arial" w:hAnsi="Arial" w:cs="Arial"/>
          <w:b/>
          <w:spacing w:val="60"/>
        </w:rPr>
        <w:t>Ν</w:t>
      </w:r>
      <w:r w:rsidRPr="00AF247B"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Π</w:t>
      </w:r>
      <w:r w:rsidRPr="00AF247B"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Δ</w:t>
      </w:r>
      <w:r w:rsidRPr="00AF247B"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Δ</w:t>
      </w:r>
      <w:r w:rsidRPr="00AF247B">
        <w:rPr>
          <w:rFonts w:ascii="Arial" w:hAnsi="Arial" w:cs="Arial"/>
          <w:b/>
          <w:spacing w:val="60"/>
          <w:lang w:val="en-US"/>
        </w:rPr>
        <w:t>.</w:t>
      </w:r>
    </w:p>
    <w:p w:rsidR="00630A3C" w:rsidRDefault="00630A3C" w:rsidP="00630A3C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630A3C" w:rsidRDefault="00630A3C" w:rsidP="00630A3C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  <w:lang w:val="en-US"/>
        </w:rPr>
      </w:pPr>
    </w:p>
    <w:p w:rsidR="00630A3C" w:rsidRPr="007A3562" w:rsidRDefault="00630A3C" w:rsidP="00630A3C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7A3562">
        <w:rPr>
          <w:rFonts w:ascii="Arial" w:hAnsi="Arial" w:cs="Arial"/>
          <w:b/>
          <w:sz w:val="18"/>
          <w:szCs w:val="18"/>
        </w:rPr>
        <w:t>28</w:t>
      </w:r>
      <w:r>
        <w:rPr>
          <w:rFonts w:ascii="Arial" w:hAnsi="Arial" w:cs="Arial"/>
          <w:b/>
          <w:sz w:val="18"/>
          <w:szCs w:val="18"/>
          <w:vertAlign w:val="superscript"/>
        </w:rPr>
        <w:t>ης</w:t>
      </w:r>
      <w:r w:rsidRPr="007A3562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ΟΚΤΩΒΡΙΟΥ</w:t>
      </w:r>
      <w:r w:rsidRPr="007A3562">
        <w:rPr>
          <w:rFonts w:ascii="Arial" w:hAnsi="Arial" w:cs="Arial"/>
          <w:b/>
          <w:sz w:val="18"/>
          <w:szCs w:val="18"/>
        </w:rPr>
        <w:t xml:space="preserve"> 43*412 23 </w:t>
      </w:r>
      <w:r>
        <w:rPr>
          <w:rFonts w:ascii="Arial" w:hAnsi="Arial" w:cs="Arial"/>
          <w:b/>
          <w:sz w:val="18"/>
          <w:szCs w:val="18"/>
        </w:rPr>
        <w:t>ΛΑΡΙΣΑ</w:t>
      </w:r>
      <w:r w:rsidRPr="007A3562">
        <w:rPr>
          <w:rFonts w:ascii="Arial" w:hAnsi="Arial" w:cs="Arial"/>
          <w:b/>
          <w:sz w:val="18"/>
          <w:szCs w:val="18"/>
        </w:rPr>
        <w:t>*</w:t>
      </w:r>
      <w:r>
        <w:rPr>
          <w:rFonts w:ascii="Arial" w:hAnsi="Arial" w:cs="Arial"/>
          <w:b/>
          <w:sz w:val="18"/>
          <w:szCs w:val="18"/>
        </w:rPr>
        <w:t>ΤΗΛ</w:t>
      </w:r>
      <w:r w:rsidRPr="007A3562">
        <w:rPr>
          <w:rFonts w:ascii="Arial" w:hAnsi="Arial" w:cs="Arial"/>
          <w:b/>
          <w:sz w:val="18"/>
          <w:szCs w:val="18"/>
        </w:rPr>
        <w:t>.: 2410 287777-2410 236036*</w:t>
      </w:r>
      <w:r>
        <w:rPr>
          <w:rFonts w:ascii="Arial" w:hAnsi="Arial" w:cs="Arial"/>
          <w:b/>
          <w:sz w:val="18"/>
          <w:szCs w:val="18"/>
          <w:lang w:val="en-GB"/>
        </w:rPr>
        <w:t>FAX</w:t>
      </w:r>
      <w:r w:rsidRPr="007A3562">
        <w:rPr>
          <w:rFonts w:ascii="Arial" w:hAnsi="Arial" w:cs="Arial"/>
          <w:b/>
          <w:sz w:val="18"/>
          <w:szCs w:val="18"/>
        </w:rPr>
        <w:t>:2410 287777</w:t>
      </w:r>
    </w:p>
    <w:p w:rsidR="00630A3C" w:rsidRPr="00C97032" w:rsidRDefault="00630A3C" w:rsidP="00630A3C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  <w:lang w:val="en-GB"/>
        </w:rPr>
        <w:t>e</w:t>
      </w:r>
      <w:r w:rsidRPr="00C97032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  <w:lang w:val="en-GB"/>
        </w:rPr>
        <w:t>mail</w:t>
      </w:r>
      <w:proofErr w:type="gramEnd"/>
      <w:r w:rsidRPr="00C97032">
        <w:rPr>
          <w:rFonts w:ascii="Arial" w:hAnsi="Arial" w:cs="Arial"/>
          <w:b/>
          <w:sz w:val="20"/>
          <w:szCs w:val="20"/>
        </w:rPr>
        <w:t>:</w:t>
      </w:r>
      <w:hyperlink r:id="rId5" w:history="1">
        <w:r>
          <w:rPr>
            <w:rStyle w:val="-"/>
            <w:rFonts w:ascii="Arial" w:hAnsi="Arial" w:cs="Arial"/>
            <w:sz w:val="20"/>
            <w:szCs w:val="20"/>
            <w:lang w:val="en-GB"/>
          </w:rPr>
          <w:t>info</w:t>
        </w:r>
        <w:r w:rsidRPr="00C97032">
          <w:rPr>
            <w:rStyle w:val="-"/>
            <w:rFonts w:ascii="Arial" w:hAnsi="Arial" w:cs="Arial"/>
            <w:sz w:val="20"/>
            <w:szCs w:val="20"/>
          </w:rPr>
          <w:t>@</w:t>
        </w:r>
        <w:proofErr w:type="spellStart"/>
        <w:r>
          <w:rPr>
            <w:rStyle w:val="-"/>
            <w:rFonts w:ascii="Arial" w:hAnsi="Arial" w:cs="Arial"/>
            <w:sz w:val="20"/>
            <w:szCs w:val="20"/>
            <w:lang w:val="en-US"/>
          </w:rPr>
          <w:t>isli</w:t>
        </w:r>
        <w:proofErr w:type="spellEnd"/>
        <w:r w:rsidRPr="00C97032">
          <w:rPr>
            <w:rStyle w:val="-"/>
            <w:rFonts w:ascii="Arial" w:hAnsi="Arial" w:cs="Arial"/>
            <w:sz w:val="20"/>
            <w:szCs w:val="20"/>
          </w:rPr>
          <w:t>.</w:t>
        </w:r>
        <w:proofErr w:type="spellStart"/>
        <w:r>
          <w:rPr>
            <w:rStyle w:val="-"/>
            <w:rFonts w:ascii="Arial" w:hAnsi="Arial" w:cs="Arial"/>
            <w:sz w:val="20"/>
            <w:szCs w:val="20"/>
            <w:lang w:val="en-GB"/>
          </w:rPr>
          <w:t>gr</w:t>
        </w:r>
        <w:proofErr w:type="spellEnd"/>
        <w:r w:rsidRPr="00C97032">
          <w:rPr>
            <w:rStyle w:val="-"/>
            <w:rFonts w:ascii="Arial" w:hAnsi="Arial" w:cs="Arial"/>
            <w:sz w:val="20"/>
            <w:szCs w:val="20"/>
          </w:rPr>
          <w:t xml:space="preserve"> * </w:t>
        </w:r>
        <w:r>
          <w:rPr>
            <w:rStyle w:val="-"/>
            <w:rFonts w:ascii="Arial" w:hAnsi="Arial" w:cs="Arial"/>
            <w:sz w:val="20"/>
            <w:szCs w:val="20"/>
            <w:lang w:val="en-GB"/>
          </w:rPr>
          <w:t>website</w:t>
        </w:r>
        <w:r w:rsidRPr="00C97032">
          <w:rPr>
            <w:rStyle w:val="-"/>
            <w:rFonts w:ascii="Arial" w:hAnsi="Arial" w:cs="Arial"/>
            <w:sz w:val="20"/>
            <w:szCs w:val="20"/>
          </w:rPr>
          <w:t>:</w:t>
        </w:r>
        <w:r>
          <w:rPr>
            <w:rStyle w:val="-"/>
            <w:rFonts w:ascii="Arial" w:hAnsi="Arial" w:cs="Arial"/>
            <w:sz w:val="20"/>
            <w:szCs w:val="20"/>
            <w:lang w:val="en-GB"/>
          </w:rPr>
          <w:t>www</w:t>
        </w:r>
        <w:r w:rsidRPr="00C97032">
          <w:rPr>
            <w:rStyle w:val="-"/>
            <w:rFonts w:ascii="Arial" w:hAnsi="Arial" w:cs="Arial"/>
            <w:sz w:val="20"/>
            <w:szCs w:val="20"/>
          </w:rPr>
          <w:t>.</w:t>
        </w:r>
        <w:proofErr w:type="spellStart"/>
        <w:r>
          <w:rPr>
            <w:rStyle w:val="-"/>
            <w:rFonts w:ascii="Arial" w:hAnsi="Arial" w:cs="Arial"/>
            <w:sz w:val="20"/>
            <w:szCs w:val="20"/>
            <w:lang w:val="en-GB"/>
          </w:rPr>
          <w:t>isli</w:t>
        </w:r>
        <w:proofErr w:type="spellEnd"/>
        <w:r w:rsidRPr="00C97032">
          <w:rPr>
            <w:rStyle w:val="-"/>
            <w:rFonts w:ascii="Arial" w:hAnsi="Arial" w:cs="Arial"/>
            <w:sz w:val="20"/>
            <w:szCs w:val="20"/>
          </w:rPr>
          <w:t>.</w:t>
        </w:r>
        <w:proofErr w:type="spellStart"/>
        <w:r>
          <w:rPr>
            <w:rStyle w:val="-"/>
            <w:rFonts w:ascii="Arial" w:hAnsi="Arial" w:cs="Arial"/>
            <w:sz w:val="20"/>
            <w:szCs w:val="20"/>
            <w:lang w:val="en-GB"/>
          </w:rPr>
          <w:t>gr</w:t>
        </w:r>
        <w:proofErr w:type="spellEnd"/>
      </w:hyperlink>
      <w:r w:rsidRPr="00C97032">
        <w:rPr>
          <w:rFonts w:ascii="Arial" w:hAnsi="Arial" w:cs="Arial"/>
          <w:b/>
          <w:sz w:val="20"/>
          <w:szCs w:val="20"/>
        </w:rPr>
        <w:t xml:space="preserve"> </w:t>
      </w:r>
    </w:p>
    <w:p w:rsidR="00630A3C" w:rsidRPr="00C97032" w:rsidRDefault="00630A3C" w:rsidP="00630A3C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630A3C" w:rsidRPr="00C97032" w:rsidRDefault="00630A3C" w:rsidP="00630A3C">
      <w:pPr>
        <w:spacing w:after="0" w:line="240" w:lineRule="auto"/>
        <w:ind w:left="5040" w:firstLine="7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30A3C" w:rsidRDefault="00630A3C" w:rsidP="00630A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7032">
        <w:rPr>
          <w:rFonts w:ascii="Arial" w:hAnsi="Arial" w:cs="Arial"/>
          <w:b/>
          <w:sz w:val="28"/>
          <w:szCs w:val="28"/>
        </w:rPr>
        <w:t xml:space="preserve">      </w:t>
      </w:r>
      <w:r w:rsidRPr="00C97032">
        <w:rPr>
          <w:rFonts w:ascii="Arial" w:hAnsi="Arial" w:cs="Arial"/>
          <w:b/>
          <w:sz w:val="28"/>
          <w:szCs w:val="28"/>
        </w:rPr>
        <w:tab/>
      </w:r>
      <w:r w:rsidRPr="00C97032">
        <w:rPr>
          <w:rFonts w:ascii="Arial" w:hAnsi="Arial" w:cs="Arial"/>
          <w:b/>
          <w:sz w:val="28"/>
          <w:szCs w:val="28"/>
        </w:rPr>
        <w:tab/>
      </w:r>
      <w:r w:rsidRPr="00C97032">
        <w:rPr>
          <w:rFonts w:ascii="Arial" w:hAnsi="Arial" w:cs="Arial"/>
          <w:b/>
          <w:sz w:val="28"/>
          <w:szCs w:val="28"/>
        </w:rPr>
        <w:tab/>
      </w:r>
      <w:r w:rsidRPr="00C97032">
        <w:rPr>
          <w:rFonts w:ascii="Arial" w:hAnsi="Arial" w:cs="Arial"/>
          <w:b/>
          <w:sz w:val="28"/>
          <w:szCs w:val="28"/>
        </w:rPr>
        <w:tab/>
      </w:r>
      <w:r w:rsidRPr="00C97032">
        <w:rPr>
          <w:rFonts w:ascii="Arial" w:hAnsi="Arial" w:cs="Arial"/>
          <w:b/>
          <w:sz w:val="28"/>
          <w:szCs w:val="28"/>
        </w:rPr>
        <w:tab/>
      </w:r>
      <w:r w:rsidRPr="00C97032">
        <w:rPr>
          <w:rFonts w:ascii="Arial" w:hAnsi="Arial" w:cs="Arial"/>
          <w:b/>
          <w:sz w:val="28"/>
          <w:szCs w:val="28"/>
        </w:rPr>
        <w:tab/>
      </w:r>
      <w:r w:rsidRPr="00C97032">
        <w:rPr>
          <w:rFonts w:ascii="Arial" w:hAnsi="Arial" w:cs="Arial"/>
          <w:b/>
          <w:sz w:val="28"/>
          <w:szCs w:val="28"/>
        </w:rPr>
        <w:tab/>
      </w:r>
      <w:r w:rsidRPr="00C97032">
        <w:rPr>
          <w:rFonts w:ascii="Arial" w:hAnsi="Arial" w:cs="Arial"/>
          <w:b/>
          <w:sz w:val="28"/>
          <w:szCs w:val="28"/>
        </w:rPr>
        <w:tab/>
      </w:r>
      <w:r w:rsidRPr="00C97032"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>Λάρισα, 23-9-2026</w:t>
      </w:r>
    </w:p>
    <w:p w:rsidR="00D978A6" w:rsidRDefault="00D978A6" w:rsidP="00560DA7">
      <w:pPr>
        <w:shd w:val="clear" w:color="auto" w:fill="FFFFFF"/>
        <w:spacing w:after="0" w:line="240" w:lineRule="auto"/>
        <w:rPr>
          <w:rFonts w:ascii="revert-layer" w:eastAsia="Times New Roman" w:hAnsi="revert-layer" w:cs="Arial"/>
          <w:b/>
          <w:bCs/>
          <w:color w:val="000000"/>
          <w:sz w:val="32"/>
          <w:szCs w:val="32"/>
          <w:lang w:eastAsia="el-GR"/>
        </w:rPr>
      </w:pPr>
    </w:p>
    <w:p w:rsidR="00630A3C" w:rsidRPr="00630A3C" w:rsidRDefault="00630A3C" w:rsidP="00630A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30A3C">
        <w:rPr>
          <w:rFonts w:ascii="Arial" w:hAnsi="Arial" w:cs="Arial"/>
          <w:b/>
          <w:sz w:val="28"/>
          <w:szCs w:val="28"/>
          <w:u w:val="single"/>
        </w:rPr>
        <w:t>ΔΕΛΤΙΟ ΤΥΠΟΥ</w:t>
      </w:r>
    </w:p>
    <w:p w:rsidR="00630A3C" w:rsidRPr="00630A3C" w:rsidRDefault="00630A3C" w:rsidP="00630A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630A3C" w:rsidRPr="00630A3C" w:rsidRDefault="00630A3C" w:rsidP="00630A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el-GR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l-GR"/>
        </w:rPr>
        <w:t>ΙΑΤΡΙΚΟΣ ΣΥΛΛΟΓΟΣ ΛΑΡΙΣΑΣ: Σ</w:t>
      </w:r>
      <w:r w:rsidR="00607201">
        <w:rPr>
          <w:rFonts w:ascii="Arial" w:eastAsia="Times New Roman" w:hAnsi="Arial" w:cs="Arial"/>
          <w:b/>
          <w:bCs/>
          <w:color w:val="000000"/>
          <w:sz w:val="28"/>
          <w:szCs w:val="28"/>
          <w:lang w:eastAsia="el-GR"/>
        </w:rPr>
        <w:t>ωστή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l-GR"/>
        </w:rPr>
        <w:t xml:space="preserve"> χρήση βιταμινών και </w:t>
      </w:r>
      <w:r w:rsidR="00607201">
        <w:rPr>
          <w:rFonts w:ascii="Arial" w:eastAsia="Times New Roman" w:hAnsi="Arial" w:cs="Arial"/>
          <w:b/>
          <w:bCs/>
          <w:color w:val="000000"/>
          <w:sz w:val="28"/>
          <w:szCs w:val="28"/>
          <w:lang w:eastAsia="el-GR"/>
        </w:rPr>
        <w:t>συμπληρωμάτων</w:t>
      </w:r>
    </w:p>
    <w:p w:rsidR="00D978A6" w:rsidRPr="00630A3C" w:rsidRDefault="00D978A6" w:rsidP="00630A3C">
      <w:pPr>
        <w:shd w:val="clear" w:color="auto" w:fill="FFFFFF"/>
        <w:spacing w:after="0" w:line="240" w:lineRule="auto"/>
        <w:jc w:val="both"/>
        <w:rPr>
          <w:rFonts w:ascii="revert-layer" w:eastAsia="Times New Roman" w:hAnsi="revert-layer" w:cs="Arial"/>
          <w:bCs/>
          <w:color w:val="000000"/>
          <w:sz w:val="32"/>
          <w:szCs w:val="32"/>
          <w:lang w:eastAsia="el-GR"/>
        </w:rPr>
      </w:pPr>
    </w:p>
    <w:p w:rsidR="00AC3727" w:rsidRPr="004E3438" w:rsidRDefault="00A4320B" w:rsidP="006072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</w:pPr>
      <w:r w:rsidRP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Με αφορμή την έναρξη της χειμερινή περιόδου καθώς και μετά τα πρόσφατα γεγονότα </w:t>
      </w:r>
      <w:r w:rsidR="00632471" w:rsidRP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δημοσιοποίησης </w:t>
      </w:r>
      <w:r w:rsidRP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της χρησιμοποίησης διαφόρων </w:t>
      </w:r>
      <w:r w:rsidR="0035286E" w:rsidRP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«</w:t>
      </w:r>
      <w:r w:rsidRP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εναλλακτικών</w:t>
      </w:r>
      <w:r w:rsidR="0035286E" w:rsidRP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»</w:t>
      </w:r>
      <w:bookmarkStart w:id="0" w:name="_GoBack"/>
      <w:bookmarkEnd w:id="0"/>
      <w:r w:rsidRP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σκευασμάτων για λόγους υγείας</w:t>
      </w:r>
      <w:r w:rsid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 w:rsidRP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4E3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ο Ιατρικός Σύλλογος Λάρισας προειδοποιεί το κοινό</w:t>
      </w:r>
      <w:r w:rsid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,</w:t>
      </w:r>
      <w:r w:rsidRP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βασιζόμενος πάντοτε σε τεκμηριωμέν</w:t>
      </w:r>
      <w:r w:rsidR="009F450B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ες ιατρικές έρευνες και μελέτες, </w:t>
      </w:r>
      <w:r w:rsidR="009F450B" w:rsidRPr="004E3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ότι:</w:t>
      </w:r>
    </w:p>
    <w:p w:rsidR="00A4320B" w:rsidRPr="00630A3C" w:rsidRDefault="00A4320B" w:rsidP="0060720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</w:p>
    <w:p w:rsidR="00F87789" w:rsidRPr="00630A3C" w:rsidRDefault="00A4320B" w:rsidP="009F45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Ο</w:t>
      </w:r>
      <w:r w:rsidR="00560DA7"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ι ενδοφλέβιες</w:t>
      </w:r>
      <w:r w:rsidR="00560DA7" w:rsidRPr="00F87789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 εγχύσεις βιταμινών ή κοκτέιλ ευεξίας</w:t>
      </w:r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 </w:t>
      </w:r>
      <w:r w:rsidR="00630A3C"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δεν αποτελούν συμπληρώματα διατροφής,</w:t>
      </w:r>
      <w:r w:rsidR="00630A3C" w:rsidRP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 xml:space="preserve"> </w:t>
      </w:r>
      <w:r w:rsidRPr="00630A3C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βάσει ΕΟΦ</w:t>
      </w:r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. Η διάθεση και η χορήγησή τους χωρίς άδεια κυκλοφορίας φαρμάκου είναι παράνομη. Επιπλέον, κάθε ενέσιμη ή ενδοφλέβια πράξη πρέπει να εκτελείται αποκλειστικά από εξειδικευμένο ιατρικό προσωπικό σε </w:t>
      </w:r>
      <w:proofErr w:type="spellStart"/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αδειοδοτημένους</w:t>
      </w:r>
      <w:proofErr w:type="spellEnd"/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χώρους Πρωτοβάθμιας Φροντίδας Υγείας. </w:t>
      </w:r>
      <w:r w:rsidR="00F87789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Αντίθετα,</w:t>
      </w:r>
      <w:r w:rsidR="009F450B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</w:t>
      </w:r>
      <w:r w:rsidR="00F87789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η </w:t>
      </w:r>
      <w:r w:rsidR="00F87789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χορήγηση </w:t>
      </w:r>
      <w:r w:rsidR="00F87789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τους εκτός </w:t>
      </w:r>
      <w:r w:rsidR="00F87789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νόμιμου πλαισίου</w:t>
      </w:r>
      <w:r w:rsidR="009F450B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,</w:t>
      </w:r>
      <w:r w:rsidR="00F87789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ενέχει εγγενείς κινδύνους, </w:t>
      </w:r>
      <w:r w:rsid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όπως </w:t>
      </w:r>
      <w:r w:rsidR="006F5F9E" w:rsidRPr="006F5F9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λ</w:t>
      </w:r>
      <w:r w:rsidR="00F87789" w:rsidRPr="006F5F9E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οιμώξεις</w:t>
      </w:r>
      <w:r w:rsidR="00F87789" w:rsidRP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 </w:t>
      </w:r>
      <w:r w:rsidR="00F87789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από τη χρήση μη στείρων (αποστειρωμένων) προϊόντων</w:t>
      </w:r>
      <w:r w:rsid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, α</w:t>
      </w:r>
      <w:r w:rsidR="00F87789" w:rsidRPr="00630A3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λλεργικές ή </w:t>
      </w:r>
      <w:proofErr w:type="spellStart"/>
      <w:r w:rsidR="00F87789" w:rsidRPr="00630A3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αναφυλακτικές</w:t>
      </w:r>
      <w:proofErr w:type="spellEnd"/>
      <w:r w:rsidR="00F87789" w:rsidRPr="00630A3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 xml:space="preserve"> αντιδράσεις</w:t>
      </w:r>
      <w:r w:rsid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,</w:t>
      </w:r>
      <w:r w:rsidR="008A3CB4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</w:t>
      </w:r>
      <w:r w:rsidR="006F5F9E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τ</w:t>
      </w:r>
      <w:r w:rsidR="00F87789" w:rsidRPr="00630A3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οπικές ή συστηματικές επιπλοκές</w:t>
      </w:r>
      <w:r w:rsidR="00F87789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 στον οργανισμό</w:t>
      </w:r>
      <w:r w:rsid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και α</w:t>
      </w:r>
      <w:r w:rsidR="00F87789" w:rsidRPr="00630A3C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νεπιθύμητες ενέργειες</w:t>
      </w:r>
      <w:r w:rsidR="00F87789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 από μη ελεγμένες δραστικές ουσίες, προσμείξεις ή </w:t>
      </w:r>
      <w:proofErr w:type="spellStart"/>
      <w:r w:rsidR="00F87789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υπερδοσολογία</w:t>
      </w:r>
      <w:proofErr w:type="spellEnd"/>
      <w:r w:rsidR="00F87789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βιταμινών.</w:t>
      </w:r>
    </w:p>
    <w:p w:rsidR="00560DA7" w:rsidRPr="00630A3C" w:rsidRDefault="00560DA7" w:rsidP="009F450B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</w:p>
    <w:p w:rsidR="009C1B0A" w:rsidRPr="00630A3C" w:rsidRDefault="00C97032" w:rsidP="009C1B0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Κινδύνους, όμως,</w:t>
      </w:r>
      <w:r w:rsid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ενέχει </w:t>
      </w:r>
      <w:r w:rsidR="009F450B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και </w:t>
      </w:r>
      <w:r w:rsidR="009F450B"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η</w:t>
      </w:r>
      <w:r w:rsidR="00560DA7"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 </w:t>
      </w:r>
      <w:r w:rsidR="001C39B1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χορήγηση και η </w:t>
      </w:r>
      <w:r w:rsidR="00560DA7" w:rsidRPr="00F87789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χρήση </w:t>
      </w:r>
      <w:r w:rsidR="006F5F9E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μη</w:t>
      </w:r>
      <w:r w:rsidR="00F87789" w:rsidRPr="00F87789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 εγκεκριμένων </w:t>
      </w:r>
      <w:r w:rsidR="00560DA7" w:rsidRPr="00F87789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σκευασμάτων</w:t>
      </w:r>
      <w:r w:rsidR="001C39B1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,</w:t>
      </w:r>
      <w:r w:rsidR="001C39B1" w:rsidRPr="001C39B1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 </w:t>
      </w:r>
      <w:r w:rsidR="001C39B1" w:rsidRPr="009C1B0A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για την ενίσχυση του ανοσοποιητικού συστήματος</w:t>
      </w:r>
      <w:r w:rsidR="001C39B1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,</w:t>
      </w:r>
      <w:r w:rsidR="00F87789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που διακινούνται συχνά διαδικτυακά,</w:t>
      </w:r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χωρίς να έχει γίνει</w:t>
      </w:r>
      <w:r w:rsidR="002B453F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, πολλές</w:t>
      </w:r>
      <w:r w:rsidR="008A3CB4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</w:t>
      </w:r>
      <w:r w:rsidR="002B453F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φορές</w:t>
      </w:r>
      <w:r w:rsidR="008A3CB4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,</w:t>
      </w:r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πρ</w:t>
      </w:r>
      <w:r w:rsidR="00F87789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οηγούμενη γνωσ</w:t>
      </w:r>
      <w:r w:rsid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τοποίηση στον ΕΟΦ. </w:t>
      </w:r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Τα προϊόντα αυτά στερούνται ελέγχου για τη σύνθεσή τους και </w:t>
      </w:r>
      <w:r w:rsidR="007A3562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για </w:t>
      </w:r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την παρουσία τυχόν απα</w:t>
      </w:r>
      <w:r w:rsid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γορευμένων ή επικίνδυνων ουσιών και ε</w:t>
      </w:r>
      <w:r w:rsidR="006F5F9E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νδέχεται να επηρεάσουν τη δράση άλλων φαρμάκων  (π.χ. αντιπηκτικά, </w:t>
      </w:r>
      <w:proofErr w:type="spellStart"/>
      <w:r w:rsidR="006F5F9E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ανοσοκατασταλτικά</w:t>
      </w:r>
      <w:proofErr w:type="spellEnd"/>
      <w:r w:rsidR="006F5F9E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).</w:t>
      </w:r>
      <w:r w:rsidR="001C39B1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Η χορήγηση τους </w:t>
      </w:r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πρέπει να γίνεται πάντα με βάση τις πραγ</w:t>
      </w:r>
      <w:r w:rsidR="00AF247B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ματικές ανάγκες του οργανισμού μ</w:t>
      </w:r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ας και ιδανικά μετά από ιατρική καθοδήγηση, καθώς η αλόγιστη χρήση ή οι </w:t>
      </w:r>
      <w:proofErr w:type="spellStart"/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υπερδοσολογίες</w:t>
      </w:r>
      <w:proofErr w:type="spellEnd"/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(</w:t>
      </w:r>
      <w:proofErr w:type="spellStart"/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mega</w:t>
      </w:r>
      <w:proofErr w:type="spellEnd"/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-</w:t>
      </w:r>
      <w:proofErr w:type="spellStart"/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dosing</w:t>
      </w:r>
      <w:proofErr w:type="spellEnd"/>
      <w:r w:rsidR="00560DA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) δεν προσφέρουν επιπλέον προστασία και μπορεί να</w:t>
      </w:r>
      <w:r w:rsidR="00A91E12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επιβαρύνουν την υγεία μ</w:t>
      </w:r>
      <w:r w:rsidR="00486783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ας. </w:t>
      </w:r>
      <w:r w:rsidR="009C1B0A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Η λήψη βιταμινών πάνω από τη Συνιστώμενη Ημερήσια Δόση (RDA) δεν προσφέρει «σούπερ» ανοσία και, στην περίπτωση των λιποδιαλυτών βιταμινών (A, D, E, K), μπορεί να προκαλέσει τοξικότητα.</w:t>
      </w:r>
      <w:r w:rsidR="00607201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</w:t>
      </w:r>
    </w:p>
    <w:p w:rsidR="00560DA7" w:rsidRPr="004E3438" w:rsidRDefault="00560DA7" w:rsidP="009C1B0A">
      <w:pPr>
        <w:spacing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</w:pPr>
      <w:r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lastRenderedPageBreak/>
        <w:t>Σύμφωνα με την ιατρική κοινότητα και διεθνείς φορείς</w:t>
      </w:r>
      <w:r w:rsidR="009C1B0A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</w:t>
      </w:r>
      <w:r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τα σκευάσματα </w:t>
      </w:r>
      <w:r w:rsidR="009C1B0A"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και τα συμπληρώματα διατροφής </w:t>
      </w:r>
      <w:r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λειτουργούν κυρίως διορθω</w:t>
      </w:r>
      <w:r w:rsidR="00AC3727"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τικά</w:t>
      </w:r>
      <w:r w:rsidR="00AC3727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σε περιπτώσεις ελλείψεων</w:t>
      </w:r>
      <w:r w:rsidR="009C1B0A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και </w:t>
      </w:r>
      <w:r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προσφέρουν ουσιαστικό</w:t>
      </w:r>
      <w:r w:rsidR="00486783" w:rsidRPr="00630A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όφελος </w:t>
      </w:r>
      <w:r w:rsidR="00486783"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στις εξής περιπτώσεις: </w:t>
      </w:r>
    </w:p>
    <w:p w:rsidR="00560DA7" w:rsidRPr="004E3438" w:rsidRDefault="00560DA7" w:rsidP="004E343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Αποδεδειγμένες ελλείψεις </w:t>
      </w:r>
      <w:r w:rsidRPr="004E3438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μέσω αιματολογικών εξετάσεων (π.χ. χαμηλή βιταμίνη D ή </w:t>
      </w:r>
      <w:proofErr w:type="spellStart"/>
      <w:r w:rsidRPr="004E3438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φεριτίνη</w:t>
      </w:r>
      <w:proofErr w:type="spellEnd"/>
      <w:r w:rsidRPr="004E3438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).</w:t>
      </w:r>
    </w:p>
    <w:p w:rsidR="00560DA7" w:rsidRPr="004E3438" w:rsidRDefault="00560DA7" w:rsidP="004E343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Μη ισορροπημένη διατροφή</w:t>
      </w:r>
      <w:r w:rsidRPr="004E3438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, όπως σε άτομα με κακή θρέψη, αυστηρά χορτοφάγους ή άτομα με </w:t>
      </w:r>
      <w:proofErr w:type="spellStart"/>
      <w:r w:rsidRPr="004E3438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δυσαπορρόφηση</w:t>
      </w:r>
      <w:proofErr w:type="spellEnd"/>
      <w:r w:rsidRPr="004E3438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θρεπτικών συστατικών.</w:t>
      </w:r>
    </w:p>
    <w:p w:rsidR="00560DA7" w:rsidRPr="004E3438" w:rsidRDefault="00560DA7" w:rsidP="004E343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Προχωρημένη ηλικία</w:t>
      </w:r>
      <w:r w:rsidRPr="004E3438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, καθώς το ανοσοποιητικό σύστημα τείνει να εξασθενεί φυσικά με τα χρόνια.</w:t>
      </w:r>
    </w:p>
    <w:p w:rsidR="00560DA7" w:rsidRDefault="009C1B0A" w:rsidP="004E343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Περίοδοι έντονου σωματικού ή </w:t>
      </w:r>
      <w:r w:rsidR="00560DA7" w:rsidRPr="004E3438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ψυχικού στρες </w:t>
      </w:r>
      <w:r w:rsidR="00560DA7" w:rsidRPr="004E3438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ή ανάρρωσης από ασθένεια.</w:t>
      </w:r>
    </w:p>
    <w:p w:rsidR="00A501EC" w:rsidRPr="004E3438" w:rsidRDefault="00A501EC" w:rsidP="00A501EC">
      <w:pPr>
        <w:pStyle w:val="a3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</w:p>
    <w:p w:rsidR="00560DA7" w:rsidRDefault="00560DA7" w:rsidP="006F5F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Κανένα</w:t>
      </w:r>
      <w:r w:rsidR="009C1B0A" w:rsidRP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όμως </w:t>
      </w:r>
      <w:r w:rsidRP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σκεύασμα δεν μπορεί να αντικαταστήσει τα οφέλη του </w:t>
      </w:r>
      <w:r w:rsidRPr="006F5F9E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επαρκούς ύπνου</w:t>
      </w:r>
      <w:r w:rsidRP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, της </w:t>
      </w:r>
      <w:r w:rsidRPr="006F5F9E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ισορροπημένης μεσογειακής διατροφής</w:t>
      </w:r>
      <w:r w:rsidRP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, της </w:t>
      </w:r>
      <w:r w:rsidRPr="006F5F9E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τακτικής άσκησης</w:t>
      </w:r>
      <w:r w:rsidRP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και των </w:t>
      </w:r>
      <w:r w:rsidRPr="006F5F9E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συνιστώμενων εμβολιασμών</w:t>
      </w:r>
      <w:r w:rsidRPr="006F5F9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.</w:t>
      </w:r>
    </w:p>
    <w:p w:rsidR="00A501EC" w:rsidRDefault="00A501EC" w:rsidP="006F5F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</w:p>
    <w:p w:rsidR="00A501EC" w:rsidRPr="00A501EC" w:rsidRDefault="00A501EC" w:rsidP="00A501EC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</w:pPr>
      <w:r w:rsidRPr="00A501EC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ΑΠΟ ΤΟ ΓΡΑΦΕΙΟ ΤΥΠΟΥ ΤΟΥ ΙΣ ΛΑΡΙΣΑΣ</w:t>
      </w:r>
    </w:p>
    <w:p w:rsidR="00F66D2D" w:rsidRPr="00630A3C" w:rsidRDefault="00F66D2D">
      <w:pPr>
        <w:rPr>
          <w:rFonts w:ascii="Arial" w:hAnsi="Arial" w:cs="Arial"/>
          <w:sz w:val="24"/>
          <w:szCs w:val="24"/>
        </w:rPr>
      </w:pPr>
    </w:p>
    <w:sectPr w:rsidR="00F66D2D" w:rsidRPr="00630A3C" w:rsidSect="004668E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revert-lay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D8F"/>
    <w:multiLevelType w:val="hybridMultilevel"/>
    <w:tmpl w:val="9BEE64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5E31A1"/>
    <w:multiLevelType w:val="multilevel"/>
    <w:tmpl w:val="447CA76A"/>
    <w:lvl w:ilvl="0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26"/>
        </w:tabs>
        <w:ind w:left="222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66"/>
        </w:tabs>
        <w:ind w:left="7266" w:hanging="360"/>
      </w:pPr>
      <w:rPr>
        <w:rFonts w:ascii="Wingdings" w:hAnsi="Wingdings" w:hint="default"/>
        <w:sz w:val="20"/>
      </w:rPr>
    </w:lvl>
  </w:abstractNum>
  <w:abstractNum w:abstractNumId="2">
    <w:nsid w:val="2893552F"/>
    <w:multiLevelType w:val="multilevel"/>
    <w:tmpl w:val="7E68B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800487"/>
    <w:multiLevelType w:val="multilevel"/>
    <w:tmpl w:val="AB54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0DA7"/>
    <w:rsid w:val="00037828"/>
    <w:rsid w:val="00152B59"/>
    <w:rsid w:val="001C39B1"/>
    <w:rsid w:val="002B453F"/>
    <w:rsid w:val="0035286E"/>
    <w:rsid w:val="004668E4"/>
    <w:rsid w:val="00486783"/>
    <w:rsid w:val="004E3438"/>
    <w:rsid w:val="00560DA7"/>
    <w:rsid w:val="00607201"/>
    <w:rsid w:val="0061420B"/>
    <w:rsid w:val="00630A3C"/>
    <w:rsid w:val="00632471"/>
    <w:rsid w:val="006F5F9E"/>
    <w:rsid w:val="007A3562"/>
    <w:rsid w:val="008A3CB4"/>
    <w:rsid w:val="009C1B0A"/>
    <w:rsid w:val="009F450B"/>
    <w:rsid w:val="00A4320B"/>
    <w:rsid w:val="00A501EC"/>
    <w:rsid w:val="00A90ABF"/>
    <w:rsid w:val="00A91E12"/>
    <w:rsid w:val="00AC3727"/>
    <w:rsid w:val="00AF247B"/>
    <w:rsid w:val="00C97032"/>
    <w:rsid w:val="00D978A6"/>
    <w:rsid w:val="00E37C51"/>
    <w:rsid w:val="00F66D2D"/>
    <w:rsid w:val="00F87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nhideWhenUsed/>
    <w:rsid w:val="00630A3C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4E34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4842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44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2899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7665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0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50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6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isli.gr%20*%20website:www.isli.gr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483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ΤΖΙΝΑ</dc:creator>
  <cp:lastModifiedBy>user</cp:lastModifiedBy>
  <cp:revision>19</cp:revision>
  <dcterms:created xsi:type="dcterms:W3CDTF">2026-09-23T06:10:00Z</dcterms:created>
  <dcterms:modified xsi:type="dcterms:W3CDTF">2026-09-23T08:24:00Z</dcterms:modified>
</cp:coreProperties>
</file>